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360" w:lineRule="auto"/>
        <w:jc w:val="center"/>
        <w:outlineLvl w:val="0"/>
        <w:rPr>
          <w:rFonts w:hint="eastAsia" w:ascii="仿宋" w:hAnsi="仿宋" w:eastAsia="仿宋" w:cs="仿宋"/>
          <w:b/>
          <w:kern w:val="2"/>
          <w:sz w:val="44"/>
          <w:szCs w:val="44"/>
        </w:rPr>
      </w:pPr>
      <w:r>
        <w:rPr>
          <w:rFonts w:hint="eastAsia" w:ascii="仿宋" w:hAnsi="仿宋" w:eastAsia="仿宋" w:cs="仿宋"/>
          <w:b/>
          <w:kern w:val="2"/>
          <w:sz w:val="44"/>
          <w:szCs w:val="44"/>
        </w:rPr>
        <w:t>招标公告</w:t>
      </w:r>
    </w:p>
    <w:p>
      <w:pPr>
        <w:spacing w:line="360" w:lineRule="auto"/>
        <w:rPr>
          <w:rFonts w:hint="eastAsia" w:ascii="仿宋" w:hAnsi="仿宋" w:eastAsia="仿宋" w:cs="仿宋"/>
          <w:b/>
          <w:sz w:val="24"/>
          <w:szCs w:val="24"/>
        </w:rPr>
      </w:pPr>
      <w:bookmarkStart w:id="0" w:name="_Toc344151051"/>
      <w:r>
        <w:rPr>
          <w:rFonts w:hint="eastAsia" w:ascii="仿宋" w:hAnsi="仿宋" w:eastAsia="仿宋" w:cs="仿宋"/>
          <w:b/>
          <w:sz w:val="24"/>
          <w:szCs w:val="24"/>
        </w:rPr>
        <w:t>1.招标条件</w:t>
      </w:r>
      <w:bookmarkEnd w:id="0"/>
    </w:p>
    <w:p>
      <w:pPr>
        <w:pStyle w:val="5"/>
        <w:spacing w:after="0" w:line="360" w:lineRule="auto"/>
        <w:ind w:firstLine="480" w:firstLineChars="200"/>
        <w:jc w:val="left"/>
        <w:rPr>
          <w:rFonts w:hint="eastAsia" w:ascii="仿宋" w:hAnsi="仿宋" w:eastAsia="仿宋" w:cs="仿宋"/>
          <w:snapToGrid w:val="0"/>
          <w:color w:val="auto"/>
          <w:kern w:val="21"/>
          <w:sz w:val="24"/>
          <w:szCs w:val="24"/>
          <w:lang w:eastAsia="zh-CN"/>
        </w:rPr>
      </w:pPr>
      <w:r>
        <w:rPr>
          <w:rFonts w:hint="eastAsia" w:ascii="仿宋" w:hAnsi="仿宋" w:eastAsia="仿宋" w:cs="仿宋"/>
          <w:snapToGrid w:val="0"/>
          <w:color w:val="auto"/>
          <w:kern w:val="21"/>
          <w:sz w:val="24"/>
          <w:szCs w:val="24"/>
          <w:lang w:eastAsia="zh-CN"/>
        </w:rPr>
        <w:t>根据《中华人民共和国政府采购法》、《中华人民共和国政府采购法实施条例》及《政府采购货物和服务招标投标管理办法（财政部</w:t>
      </w:r>
      <w:r>
        <w:rPr>
          <w:rFonts w:hint="eastAsia" w:ascii="仿宋" w:hAnsi="仿宋" w:eastAsia="仿宋" w:cs="仿宋"/>
          <w:snapToGrid w:val="0"/>
          <w:color w:val="auto"/>
          <w:kern w:val="21"/>
          <w:sz w:val="24"/>
          <w:szCs w:val="24"/>
          <w:lang w:val="en-US" w:eastAsia="zh-CN"/>
        </w:rPr>
        <w:t>87</w:t>
      </w:r>
      <w:r>
        <w:rPr>
          <w:rFonts w:hint="eastAsia" w:ascii="仿宋" w:hAnsi="仿宋" w:eastAsia="仿宋" w:cs="仿宋"/>
          <w:snapToGrid w:val="0"/>
          <w:color w:val="auto"/>
          <w:kern w:val="21"/>
          <w:sz w:val="24"/>
          <w:szCs w:val="24"/>
          <w:lang w:eastAsia="zh-CN"/>
        </w:rPr>
        <w:t>号令）》等有关法律法规的规定，本项目资金已落实，已获相关部门批复。</w:t>
      </w:r>
      <w:r>
        <w:rPr>
          <w:rFonts w:hint="eastAsia" w:ascii="仿宋" w:hAnsi="仿宋" w:eastAsia="仿宋" w:cs="仿宋"/>
          <w:b/>
          <w:snapToGrid w:val="0"/>
          <w:color w:val="auto"/>
          <w:kern w:val="21"/>
          <w:sz w:val="24"/>
          <w:szCs w:val="24"/>
          <w:lang w:eastAsia="zh-CN"/>
        </w:rPr>
        <w:t>云南梧桐建设工程管理有限公司</w:t>
      </w:r>
      <w:r>
        <w:rPr>
          <w:rFonts w:hint="eastAsia" w:ascii="仿宋" w:hAnsi="仿宋" w:eastAsia="仿宋" w:cs="仿宋"/>
          <w:snapToGrid w:val="0"/>
          <w:color w:val="auto"/>
          <w:kern w:val="21"/>
          <w:sz w:val="24"/>
          <w:szCs w:val="24"/>
          <w:lang w:eastAsia="zh-CN"/>
        </w:rPr>
        <w:t>受</w:t>
      </w:r>
      <w:r>
        <w:rPr>
          <w:rFonts w:hint="eastAsia" w:ascii="仿宋" w:hAnsi="仿宋" w:eastAsia="仿宋" w:cs="仿宋"/>
          <w:b/>
          <w:snapToGrid w:val="0"/>
          <w:color w:val="auto"/>
          <w:kern w:val="21"/>
          <w:sz w:val="24"/>
          <w:szCs w:val="24"/>
          <w:lang w:eastAsia="zh-CN"/>
        </w:rPr>
        <w:t>楚雄州人民政府扶贫开发办公室</w:t>
      </w:r>
      <w:r>
        <w:rPr>
          <w:rFonts w:hint="eastAsia" w:ascii="仿宋" w:hAnsi="仿宋" w:eastAsia="仿宋" w:cs="仿宋"/>
          <w:snapToGrid w:val="0"/>
          <w:color w:val="auto"/>
          <w:kern w:val="21"/>
          <w:sz w:val="24"/>
          <w:szCs w:val="24"/>
          <w:lang w:eastAsia="zh-CN"/>
        </w:rPr>
        <w:t>的委托，对</w:t>
      </w:r>
      <w:r>
        <w:rPr>
          <w:rFonts w:hint="eastAsia" w:ascii="仿宋" w:hAnsi="仿宋" w:eastAsia="仿宋" w:cs="仿宋"/>
          <w:b/>
          <w:snapToGrid w:val="0"/>
          <w:color w:val="auto"/>
          <w:kern w:val="21"/>
          <w:sz w:val="24"/>
          <w:szCs w:val="24"/>
          <w:lang w:eastAsia="zh-CN"/>
        </w:rPr>
        <w:t>楚雄州2019年“十三五”第二批村级光伏扶贫电站建设监理服务项目</w:t>
      </w:r>
      <w:r>
        <w:rPr>
          <w:rFonts w:hint="eastAsia" w:ascii="仿宋" w:hAnsi="仿宋" w:eastAsia="仿宋" w:cs="仿宋"/>
          <w:snapToGrid w:val="0"/>
          <w:color w:val="auto"/>
          <w:kern w:val="21"/>
          <w:sz w:val="24"/>
          <w:szCs w:val="24"/>
          <w:lang w:eastAsia="zh-CN"/>
        </w:rPr>
        <w:t>进行公开招标。欢迎符合条件的潜在投标人报名参加投标。</w:t>
      </w:r>
    </w:p>
    <w:p>
      <w:pPr>
        <w:spacing w:line="360" w:lineRule="auto"/>
        <w:rPr>
          <w:rFonts w:hint="eastAsia" w:ascii="仿宋" w:hAnsi="仿宋" w:eastAsia="仿宋" w:cs="仿宋"/>
          <w:b/>
          <w:sz w:val="24"/>
          <w:szCs w:val="24"/>
        </w:rPr>
      </w:pPr>
      <w:bookmarkStart w:id="1" w:name="_Toc184704554"/>
      <w:bookmarkStart w:id="2" w:name="_Toc344151052"/>
      <w:bookmarkStart w:id="3" w:name="_Toc246171756"/>
      <w:bookmarkStart w:id="4" w:name="_Toc262206602"/>
      <w:r>
        <w:rPr>
          <w:rFonts w:hint="eastAsia" w:ascii="仿宋" w:hAnsi="仿宋" w:eastAsia="仿宋" w:cs="仿宋"/>
          <w:b/>
          <w:sz w:val="24"/>
          <w:szCs w:val="24"/>
        </w:rPr>
        <w:t>2.项目概况与招标范围</w:t>
      </w:r>
      <w:bookmarkEnd w:id="1"/>
      <w:bookmarkEnd w:id="2"/>
      <w:bookmarkEnd w:id="3"/>
      <w:bookmarkEnd w:id="4"/>
    </w:p>
    <w:p>
      <w:pPr>
        <w:spacing w:line="360" w:lineRule="auto"/>
        <w:ind w:firstLine="240" w:firstLineChars="100"/>
        <w:rPr>
          <w:rFonts w:hint="eastAsia" w:ascii="仿宋" w:hAnsi="仿宋" w:eastAsia="仿宋" w:cs="仿宋"/>
          <w:b/>
          <w:bCs/>
          <w:snapToGrid w:val="0"/>
          <w:color w:val="auto"/>
          <w:kern w:val="21"/>
          <w:sz w:val="24"/>
          <w:szCs w:val="24"/>
          <w:u w:color="000000"/>
          <w:lang w:val="en-US" w:eastAsia="zh-CN" w:bidi="en-US"/>
        </w:rPr>
      </w:pPr>
      <w:r>
        <w:rPr>
          <w:rFonts w:hint="eastAsia" w:ascii="仿宋" w:hAnsi="仿宋" w:eastAsia="仿宋" w:cs="仿宋"/>
          <w:sz w:val="24"/>
          <w:szCs w:val="24"/>
        </w:rPr>
        <w:t>2.1项目编号：</w:t>
      </w:r>
      <w:r>
        <w:rPr>
          <w:rFonts w:hint="eastAsia" w:ascii="仿宋" w:hAnsi="仿宋" w:eastAsia="仿宋" w:cs="仿宋"/>
          <w:b/>
          <w:bCs/>
          <w:snapToGrid w:val="0"/>
          <w:color w:val="auto"/>
          <w:kern w:val="21"/>
          <w:sz w:val="24"/>
          <w:szCs w:val="24"/>
          <w:u w:color="000000"/>
          <w:lang w:val="en-US" w:eastAsia="zh-CN" w:bidi="en-US"/>
        </w:rPr>
        <w:t>CXZ-2019-14；</w:t>
      </w:r>
    </w:p>
    <w:p>
      <w:pPr>
        <w:spacing w:line="360" w:lineRule="auto"/>
        <w:ind w:firstLine="240" w:firstLineChars="100"/>
        <w:rPr>
          <w:rFonts w:hint="eastAsia" w:ascii="仿宋" w:hAnsi="仿宋" w:eastAsia="仿宋" w:cs="仿宋"/>
          <w:sz w:val="24"/>
          <w:szCs w:val="24"/>
          <w:lang w:eastAsia="zh-CN"/>
        </w:rPr>
      </w:pPr>
      <w:r>
        <w:rPr>
          <w:rFonts w:hint="eastAsia" w:ascii="仿宋" w:hAnsi="仿宋" w:eastAsia="仿宋" w:cs="仿宋"/>
          <w:sz w:val="24"/>
          <w:szCs w:val="24"/>
        </w:rPr>
        <w:t>2.2招标范围：</w:t>
      </w:r>
      <w:r>
        <w:rPr>
          <w:rFonts w:hint="eastAsia" w:ascii="仿宋" w:hAnsi="仿宋" w:eastAsia="仿宋" w:cs="仿宋"/>
          <w:b/>
          <w:bCs/>
          <w:sz w:val="24"/>
          <w:szCs w:val="24"/>
          <w:lang w:eastAsia="zh-CN"/>
        </w:rPr>
        <w:t>本项目分为三个标段；</w:t>
      </w:r>
    </w:p>
    <w:p>
      <w:pPr>
        <w:spacing w:line="360" w:lineRule="auto"/>
        <w:ind w:firstLine="241" w:firstLineChars="100"/>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一标段：</w:t>
      </w:r>
      <w:r>
        <w:rPr>
          <w:rFonts w:hint="eastAsia" w:ascii="仿宋" w:hAnsi="仿宋" w:eastAsia="仿宋" w:cs="仿宋"/>
          <w:sz w:val="24"/>
          <w:szCs w:val="24"/>
          <w:lang w:val="en-US" w:eastAsia="zh-CN"/>
        </w:rPr>
        <w:t>为双柏、牟定、大姚3县、监理费62.33万元；</w:t>
      </w:r>
    </w:p>
    <w:p>
      <w:pPr>
        <w:spacing w:line="360" w:lineRule="auto"/>
        <w:ind w:firstLine="241" w:firstLineChars="100"/>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二标段：</w:t>
      </w:r>
      <w:r>
        <w:rPr>
          <w:rFonts w:hint="eastAsia" w:ascii="仿宋" w:hAnsi="仿宋" w:eastAsia="仿宋" w:cs="仿宋"/>
          <w:sz w:val="24"/>
          <w:szCs w:val="24"/>
          <w:lang w:val="en-US" w:eastAsia="zh-CN"/>
        </w:rPr>
        <w:t>南华、姚安2县，监理费70.57万；</w:t>
      </w:r>
    </w:p>
    <w:p>
      <w:pPr>
        <w:spacing w:line="360" w:lineRule="auto"/>
        <w:ind w:firstLine="241" w:firstLineChars="100"/>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三标段：</w:t>
      </w:r>
      <w:r>
        <w:rPr>
          <w:rFonts w:hint="eastAsia" w:ascii="仿宋" w:hAnsi="仿宋" w:eastAsia="仿宋" w:cs="仿宋"/>
          <w:sz w:val="24"/>
          <w:szCs w:val="24"/>
          <w:lang w:val="en-US" w:eastAsia="zh-CN"/>
        </w:rPr>
        <w:t>永仁、武定2县，监理费75.39万元；</w:t>
      </w:r>
    </w:p>
    <w:p>
      <w:pPr>
        <w:spacing w:line="360" w:lineRule="auto"/>
        <w:ind w:firstLine="240" w:firstLineChars="100"/>
        <w:rPr>
          <w:rFonts w:hint="eastAsia" w:ascii="仿宋" w:hAnsi="仿宋" w:eastAsia="仿宋" w:cs="仿宋"/>
          <w:sz w:val="24"/>
          <w:szCs w:val="24"/>
          <w:lang w:eastAsia="zh-TW"/>
        </w:rPr>
      </w:pPr>
      <w:r>
        <w:rPr>
          <w:rFonts w:hint="eastAsia" w:ascii="仿宋" w:hAnsi="仿宋" w:eastAsia="仿宋" w:cs="仿宋"/>
          <w:sz w:val="24"/>
          <w:szCs w:val="24"/>
        </w:rPr>
        <w:t>2.3服务期限：</w:t>
      </w:r>
      <w:r>
        <w:rPr>
          <w:rFonts w:hint="eastAsia" w:ascii="仿宋" w:hAnsi="仿宋" w:eastAsia="仿宋" w:cs="仿宋"/>
          <w:color w:val="000000"/>
          <w:sz w:val="24"/>
          <w:szCs w:val="24"/>
          <w:highlight w:val="none"/>
          <w:lang w:eastAsia="zh-CN"/>
        </w:rPr>
        <w:t>自合同生效之日起，至本工程通过竣工验收及质量缺陷期满并文件全部归档后止</w:t>
      </w:r>
      <w:r>
        <w:rPr>
          <w:rFonts w:hint="eastAsia" w:ascii="仿宋" w:hAnsi="仿宋" w:eastAsia="仿宋" w:cs="仿宋"/>
          <w:sz w:val="24"/>
          <w:szCs w:val="24"/>
        </w:rPr>
        <w:t>。</w:t>
      </w:r>
    </w:p>
    <w:p>
      <w:pPr>
        <w:spacing w:line="360" w:lineRule="auto"/>
        <w:ind w:firstLine="240" w:firstLineChars="100"/>
        <w:rPr>
          <w:rFonts w:hint="eastAsia" w:ascii="仿宋" w:hAnsi="仿宋" w:eastAsia="仿宋" w:cs="仿宋"/>
          <w:sz w:val="24"/>
          <w:szCs w:val="24"/>
        </w:rPr>
      </w:pPr>
      <w:r>
        <w:rPr>
          <w:rFonts w:hint="eastAsia" w:ascii="仿宋" w:hAnsi="仿宋" w:eastAsia="仿宋" w:cs="仿宋"/>
          <w:sz w:val="24"/>
          <w:szCs w:val="24"/>
        </w:rPr>
        <w:t>2.4服务地点：</w:t>
      </w:r>
      <w:r>
        <w:rPr>
          <w:rFonts w:hint="eastAsia" w:ascii="仿宋" w:hAnsi="仿宋" w:eastAsia="仿宋" w:cs="仿宋"/>
          <w:sz w:val="24"/>
          <w:szCs w:val="24"/>
          <w:lang w:eastAsia="zh-CN"/>
        </w:rPr>
        <w:t>楚雄州人民政府扶贫开发办公室</w:t>
      </w:r>
      <w:r>
        <w:rPr>
          <w:rFonts w:hint="eastAsia" w:ascii="仿宋" w:hAnsi="仿宋" w:eastAsia="仿宋" w:cs="仿宋"/>
          <w:sz w:val="24"/>
          <w:szCs w:val="24"/>
        </w:rPr>
        <w:t>指定地点。</w:t>
      </w:r>
    </w:p>
    <w:p>
      <w:pPr>
        <w:spacing w:line="360" w:lineRule="auto"/>
        <w:ind w:firstLine="240" w:firstLineChars="100"/>
        <w:rPr>
          <w:rFonts w:hint="eastAsia" w:ascii="仿宋" w:hAnsi="仿宋" w:eastAsia="仿宋" w:cs="仿宋"/>
          <w:sz w:val="24"/>
          <w:szCs w:val="24"/>
        </w:rPr>
      </w:pPr>
      <w:r>
        <w:rPr>
          <w:rFonts w:hint="eastAsia" w:ascii="仿宋" w:hAnsi="仿宋" w:eastAsia="仿宋" w:cs="仿宋"/>
          <w:sz w:val="24"/>
          <w:szCs w:val="24"/>
        </w:rPr>
        <w:t>2.5资金来源：</w:t>
      </w:r>
      <w:r>
        <w:rPr>
          <w:rFonts w:hint="eastAsia" w:ascii="仿宋" w:hAnsi="仿宋" w:eastAsia="仿宋" w:cs="仿宋"/>
          <w:sz w:val="24"/>
          <w:szCs w:val="24"/>
          <w:lang w:eastAsia="zh-CN"/>
        </w:rPr>
        <w:t>财政资金</w:t>
      </w:r>
      <w:r>
        <w:rPr>
          <w:rFonts w:hint="eastAsia" w:ascii="仿宋" w:hAnsi="仿宋" w:eastAsia="仿宋" w:cs="仿宋"/>
          <w:sz w:val="24"/>
          <w:szCs w:val="24"/>
        </w:rPr>
        <w:t>。</w:t>
      </w:r>
    </w:p>
    <w:p>
      <w:pPr>
        <w:spacing w:line="360" w:lineRule="auto"/>
        <w:ind w:firstLine="240" w:firstLineChars="100"/>
        <w:rPr>
          <w:rFonts w:hint="eastAsia" w:ascii="仿宋" w:hAnsi="仿宋" w:eastAsia="仿宋" w:cs="仿宋"/>
          <w:sz w:val="24"/>
          <w:szCs w:val="24"/>
          <w:highlight w:val="yellow"/>
          <w:lang w:val="en-US" w:eastAsia="zh-CN"/>
        </w:rPr>
      </w:pPr>
      <w:r>
        <w:rPr>
          <w:rFonts w:hint="eastAsia" w:ascii="仿宋" w:hAnsi="仿宋" w:eastAsia="仿宋" w:cs="仿宋"/>
          <w:sz w:val="24"/>
          <w:szCs w:val="24"/>
          <w:lang w:val="en-US" w:eastAsia="zh-CN"/>
        </w:rPr>
        <w:t>2.6项目总投资：</w:t>
      </w:r>
      <w:r>
        <w:rPr>
          <w:rFonts w:hint="eastAsia" w:ascii="仿宋" w:hAnsi="仿宋" w:eastAsia="仿宋" w:cs="仿宋"/>
          <w:b/>
          <w:bCs/>
          <w:sz w:val="24"/>
          <w:szCs w:val="24"/>
          <w:lang w:val="en-US" w:eastAsia="zh-CN"/>
        </w:rPr>
        <w:t>约208.29万元</w:t>
      </w:r>
      <w:r>
        <w:rPr>
          <w:rFonts w:hint="eastAsia" w:ascii="仿宋" w:hAnsi="仿宋" w:eastAsia="仿宋" w:cs="仿宋"/>
          <w:sz w:val="24"/>
          <w:szCs w:val="24"/>
          <w:lang w:val="en-US" w:eastAsia="zh-CN"/>
        </w:rPr>
        <w:t>。</w:t>
      </w:r>
    </w:p>
    <w:p>
      <w:pPr>
        <w:spacing w:line="360" w:lineRule="auto"/>
        <w:rPr>
          <w:rFonts w:hint="eastAsia" w:ascii="仿宋" w:hAnsi="仿宋" w:eastAsia="仿宋" w:cs="仿宋"/>
          <w:b/>
          <w:sz w:val="24"/>
          <w:szCs w:val="24"/>
        </w:rPr>
      </w:pPr>
      <w:bookmarkStart w:id="5" w:name="_Toc184704555"/>
      <w:bookmarkStart w:id="6" w:name="_Toc246171757"/>
      <w:bookmarkStart w:id="7" w:name="_Toc262206603"/>
      <w:bookmarkStart w:id="8" w:name="_Toc344151053"/>
      <w:r>
        <w:rPr>
          <w:rFonts w:hint="eastAsia" w:ascii="仿宋" w:hAnsi="仿宋" w:eastAsia="仿宋" w:cs="仿宋"/>
          <w:b/>
          <w:sz w:val="24"/>
          <w:szCs w:val="24"/>
        </w:rPr>
        <w:t>3</w:t>
      </w:r>
      <w:bookmarkEnd w:id="5"/>
      <w:r>
        <w:rPr>
          <w:rFonts w:hint="eastAsia" w:ascii="仿宋" w:hAnsi="仿宋" w:eastAsia="仿宋" w:cs="仿宋"/>
          <w:b/>
          <w:sz w:val="24"/>
          <w:szCs w:val="24"/>
        </w:rPr>
        <w:t>.投标人资格要</w:t>
      </w:r>
      <w:bookmarkEnd w:id="6"/>
      <w:bookmarkEnd w:id="7"/>
      <w:r>
        <w:rPr>
          <w:rFonts w:hint="eastAsia" w:ascii="仿宋" w:hAnsi="仿宋" w:eastAsia="仿宋" w:cs="仿宋"/>
          <w:b/>
          <w:sz w:val="24"/>
          <w:szCs w:val="24"/>
        </w:rPr>
        <w:t>求</w:t>
      </w:r>
      <w:bookmarkEnd w:id="8"/>
    </w:p>
    <w:p>
      <w:pPr>
        <w:spacing w:line="360" w:lineRule="auto"/>
        <w:ind w:right="-59" w:rightChars="-28"/>
        <w:rPr>
          <w:rFonts w:hint="eastAsia" w:ascii="仿宋" w:hAnsi="仿宋" w:eastAsia="仿宋" w:cs="仿宋"/>
          <w:sz w:val="24"/>
          <w:szCs w:val="24"/>
          <w:lang w:eastAsia="zh-CN"/>
        </w:rPr>
      </w:pPr>
      <w:bookmarkStart w:id="9" w:name="_Toc344151054"/>
      <w:bookmarkStart w:id="10" w:name="_Toc184704557"/>
      <w:r>
        <w:rPr>
          <w:rFonts w:hint="eastAsia" w:ascii="仿宋" w:hAnsi="仿宋" w:eastAsia="仿宋" w:cs="仿宋"/>
          <w:sz w:val="24"/>
          <w:szCs w:val="24"/>
        </w:rPr>
        <w:t>（1）投标人应为中国境内注册的具有完成本项目能力的独立法人企业</w:t>
      </w:r>
      <w:r>
        <w:rPr>
          <w:rFonts w:hint="eastAsia" w:ascii="仿宋" w:hAnsi="仿宋" w:eastAsia="仿宋" w:cs="仿宋"/>
          <w:sz w:val="24"/>
          <w:szCs w:val="24"/>
          <w:lang w:eastAsia="zh-CN"/>
        </w:rPr>
        <w:t>；</w:t>
      </w:r>
    </w:p>
    <w:p>
      <w:pPr>
        <w:spacing w:line="360" w:lineRule="auto"/>
        <w:ind w:right="-59" w:rightChars="-28"/>
        <w:rPr>
          <w:rFonts w:hint="eastAsia" w:ascii="仿宋" w:hAnsi="仿宋" w:eastAsia="仿宋" w:cs="仿宋"/>
          <w:sz w:val="24"/>
          <w:szCs w:val="24"/>
          <w:lang w:eastAsia="zh-CN"/>
        </w:rPr>
      </w:pPr>
      <w:r>
        <w:rPr>
          <w:rFonts w:hint="eastAsia" w:ascii="仿宋" w:hAnsi="仿宋" w:eastAsia="仿宋" w:cs="仿宋"/>
          <w:sz w:val="24"/>
          <w:szCs w:val="24"/>
        </w:rPr>
        <w:t>（2）</w:t>
      </w:r>
      <w:r>
        <w:rPr>
          <w:rFonts w:hint="eastAsia" w:ascii="仿宋" w:hAnsi="仿宋" w:eastAsia="仿宋" w:cs="仿宋"/>
          <w:sz w:val="24"/>
          <w:szCs w:val="24"/>
          <w:lang w:eastAsia="zh-CN"/>
        </w:rPr>
        <w:t>具备独立承担民事责任的能力；</w:t>
      </w:r>
    </w:p>
    <w:p>
      <w:pPr>
        <w:spacing w:line="360" w:lineRule="auto"/>
        <w:ind w:right="-59" w:rightChars="-28"/>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）具有良好的商业信誉和健全的财务会计制度；</w:t>
      </w:r>
    </w:p>
    <w:p>
      <w:pPr>
        <w:spacing w:line="360" w:lineRule="auto"/>
        <w:ind w:right="-59" w:rightChars="-28"/>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w:t>
      </w:r>
      <w:r>
        <w:rPr>
          <w:rFonts w:hint="eastAsia" w:ascii="仿宋" w:hAnsi="仿宋" w:eastAsia="仿宋" w:cs="仿宋"/>
          <w:kern w:val="0"/>
          <w:sz w:val="24"/>
          <w:szCs w:val="24"/>
          <w:lang w:val="en-US" w:eastAsia="zh-CN" w:bidi="ar"/>
        </w:rPr>
        <w:t>投标人应具有依法纳税及缴纳社保资金的记录，提供2016年至2018年每年各任意1个月的缴费证明；</w:t>
      </w:r>
    </w:p>
    <w:p>
      <w:pPr>
        <w:keepNext w:val="0"/>
        <w:keepLines w:val="0"/>
        <w:pageBreakBefore w:val="0"/>
        <w:widowControl/>
        <w:kinsoku/>
        <w:wordWrap/>
        <w:overflowPunct/>
        <w:topLinePunct w:val="0"/>
        <w:autoSpaceDE/>
        <w:autoSpaceDN/>
        <w:bidi w:val="0"/>
        <w:adjustRightInd/>
        <w:snapToGrid/>
        <w:spacing w:line="360" w:lineRule="auto"/>
        <w:ind w:right="-1315" w:rightChars="-626"/>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(5）投标人必须具有行政主管部门核发的电力工程监理乙级及以上资质；</w:t>
      </w:r>
    </w:p>
    <w:p>
      <w:pPr>
        <w:keepNext w:val="0"/>
        <w:keepLines w:val="0"/>
        <w:pageBreakBefore w:val="0"/>
        <w:widowControl/>
        <w:kinsoku/>
        <w:wordWrap/>
        <w:overflowPunct/>
        <w:topLinePunct w:val="0"/>
        <w:autoSpaceDE/>
        <w:autoSpaceDN/>
        <w:bidi w:val="0"/>
        <w:adjustRightInd/>
        <w:snapToGrid/>
        <w:spacing w:line="360" w:lineRule="auto"/>
        <w:ind w:right="-1315" w:rightChars="-626"/>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 投标人拟派驻的总监理工程师必须具有相应专业的监理工程师资格证书；</w:t>
      </w:r>
    </w:p>
    <w:p>
      <w:pPr>
        <w:keepNext w:val="0"/>
        <w:keepLines w:val="0"/>
        <w:widowControl/>
        <w:suppressLineNumbers w:val="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r>
        <w:rPr>
          <w:rFonts w:hint="eastAsia" w:ascii="仿宋" w:hAnsi="仿宋" w:eastAsia="仿宋" w:cs="仿宋"/>
          <w:sz w:val="24"/>
          <w:szCs w:val="24"/>
          <w:lang w:eastAsia="zh-CN"/>
        </w:rPr>
        <w:t>）</w:t>
      </w:r>
      <w:r>
        <w:rPr>
          <w:rFonts w:hint="eastAsia" w:ascii="仿宋" w:hAnsi="仿宋" w:eastAsia="仿宋" w:cs="仿宋"/>
          <w:kern w:val="0"/>
          <w:sz w:val="24"/>
          <w:szCs w:val="24"/>
          <w:lang w:val="en-US" w:eastAsia="zh-CN" w:bidi="ar"/>
        </w:rPr>
        <w:t>投标人应在“信用中国”网站（www.creditchina.gov.cn）未被列入失信被执行人记录、重大税收违法案件当事人名单，在中国政府采购网（www.ccgp.gov.cn）无政府采购严重违法失信行为记录（被禁止在一定期限内参加政府采购活动但期限届满的除外），参与本项目的供应商信用查询截止时间：本项目投标邀请书发布之日起至投标截止时间，提供查询结果网页截图；</w:t>
      </w:r>
    </w:p>
    <w:p>
      <w:pPr>
        <w:spacing w:line="360" w:lineRule="auto"/>
        <w:ind w:right="-59" w:rightChars="-28"/>
        <w:rPr>
          <w:rFonts w:hint="eastAsia" w:ascii="仿宋" w:hAnsi="仿宋" w:eastAsia="仿宋" w:cs="仿宋"/>
          <w:sz w:val="24"/>
          <w:szCs w:val="24"/>
          <w:lang w:eastAsia="zh-CN"/>
        </w:rPr>
      </w:pPr>
      <w:r>
        <w:rPr>
          <w:rFonts w:hint="eastAsia" w:ascii="仿宋" w:hAnsi="仿宋" w:eastAsia="仿宋" w:cs="仿宋"/>
          <w:sz w:val="24"/>
          <w:szCs w:val="24"/>
          <w:lang w:val="en-US" w:eastAsia="zh-CN"/>
        </w:rPr>
        <w:t>(8</w:t>
      </w:r>
      <w:r>
        <w:rPr>
          <w:rFonts w:hint="eastAsia" w:ascii="仿宋" w:hAnsi="仿宋" w:eastAsia="仿宋" w:cs="仿宋"/>
          <w:sz w:val="24"/>
          <w:szCs w:val="24"/>
          <w:lang w:eastAsia="zh-CN"/>
        </w:rPr>
        <w:t>）参加政府采购活动前三年内，在经营活动中没有重大违法记录；</w:t>
      </w:r>
    </w:p>
    <w:p>
      <w:pPr>
        <w:pStyle w:val="2"/>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rPr>
        <w:t>(9</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bidi="ar-SA"/>
        </w:rPr>
        <w:t>省外企业须提供入滇备案证；</w:t>
      </w:r>
    </w:p>
    <w:p>
      <w:pPr>
        <w:pStyle w:val="2"/>
        <w:keepNext w:val="0"/>
        <w:keepLines w:val="0"/>
        <w:pageBreakBefore w:val="0"/>
        <w:widowControl/>
        <w:kinsoku/>
        <w:wordWrap/>
        <w:overflowPunct/>
        <w:topLinePunct w:val="0"/>
        <w:autoSpaceDE/>
        <w:autoSpaceDN/>
        <w:bidi w:val="0"/>
        <w:adjustRightInd/>
        <w:snapToGrid/>
        <w:ind w:left="-420" w:leftChars="-200" w:right="-210" w:rightChars="-100" w:firstLine="240" w:firstLineChars="100"/>
        <w:textAlignment w:val="auto"/>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（10）各投标人均可就上述标段投标，但可以中标的合同数量不超过1（具体数量）个标段。</w:t>
      </w:r>
    </w:p>
    <w:p>
      <w:pPr>
        <w:pStyle w:val="2"/>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rPr>
        <w:t>(11</w:t>
      </w:r>
      <w:r>
        <w:rPr>
          <w:rFonts w:hint="eastAsia" w:ascii="仿宋" w:hAnsi="仿宋" w:eastAsia="仿宋" w:cs="仿宋"/>
          <w:sz w:val="24"/>
          <w:szCs w:val="24"/>
          <w:lang w:eastAsia="zh-CN"/>
        </w:rPr>
        <w:t>）</w:t>
      </w:r>
      <w:r>
        <w:rPr>
          <w:rFonts w:hint="eastAsia" w:ascii="仿宋" w:hAnsi="仿宋" w:eastAsia="仿宋" w:cs="仿宋"/>
          <w:sz w:val="24"/>
          <w:szCs w:val="24"/>
        </w:rPr>
        <w:t>本次招标</w:t>
      </w:r>
      <w:r>
        <w:rPr>
          <w:rFonts w:hint="eastAsia" w:ascii="仿宋" w:hAnsi="仿宋" w:eastAsia="仿宋" w:cs="仿宋"/>
          <w:b/>
          <w:bCs/>
          <w:sz w:val="24"/>
          <w:szCs w:val="24"/>
          <w:u w:val="single"/>
        </w:rPr>
        <w:t>不接受</w:t>
      </w:r>
      <w:r>
        <w:rPr>
          <w:rFonts w:hint="eastAsia" w:ascii="仿宋" w:hAnsi="仿宋" w:eastAsia="仿宋" w:cs="仿宋"/>
          <w:sz w:val="24"/>
          <w:szCs w:val="24"/>
        </w:rPr>
        <w:t>联合体投标</w:t>
      </w:r>
      <w:r>
        <w:rPr>
          <w:rFonts w:hint="eastAsia" w:ascii="仿宋" w:hAnsi="仿宋" w:eastAsia="仿宋" w:cs="仿宋"/>
          <w:sz w:val="24"/>
          <w:szCs w:val="24"/>
          <w:lang w:eastAsia="zh-CN"/>
        </w:rPr>
        <w:t>。</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4.</w:t>
      </w:r>
      <w:bookmarkEnd w:id="9"/>
      <w:r>
        <w:rPr>
          <w:rFonts w:hint="eastAsia" w:ascii="仿宋" w:hAnsi="仿宋" w:eastAsia="仿宋" w:cs="仿宋"/>
          <w:b/>
          <w:sz w:val="24"/>
          <w:szCs w:val="24"/>
        </w:rPr>
        <w:t>资格审查方式</w:t>
      </w:r>
    </w:p>
    <w:p>
      <w:pPr>
        <w:autoSpaceDE w:val="0"/>
        <w:autoSpaceDN w:val="0"/>
        <w:adjustRightInd w:val="0"/>
        <w:spacing w:line="360" w:lineRule="auto"/>
        <w:ind w:firstLine="360" w:firstLineChars="150"/>
        <w:rPr>
          <w:rFonts w:hint="eastAsia" w:ascii="仿宋" w:hAnsi="仿宋" w:eastAsia="仿宋" w:cs="仿宋"/>
          <w:sz w:val="24"/>
          <w:szCs w:val="24"/>
        </w:rPr>
      </w:pPr>
      <w:r>
        <w:rPr>
          <w:rFonts w:hint="eastAsia" w:ascii="仿宋" w:hAnsi="仿宋" w:eastAsia="仿宋" w:cs="仿宋"/>
          <w:sz w:val="24"/>
          <w:szCs w:val="24"/>
        </w:rPr>
        <w:t>本项目采用资格后审。</w:t>
      </w:r>
    </w:p>
    <w:p>
      <w:pPr>
        <w:pStyle w:val="2"/>
        <w:numPr>
          <w:ilvl w:val="0"/>
          <w:numId w:val="1"/>
        </w:num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投标保证金</w:t>
      </w:r>
    </w:p>
    <w:p>
      <w:pPr>
        <w:pStyle w:val="2"/>
        <w:numPr>
          <w:ilvl w:val="0"/>
          <w:numId w:val="0"/>
        </w:numPr>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本项目投标保证金金额</w:t>
      </w:r>
      <w:r>
        <w:rPr>
          <w:rFonts w:hint="eastAsia" w:ascii="仿宋" w:hAnsi="仿宋" w:eastAsia="仿宋" w:cs="仿宋"/>
          <w:sz w:val="24"/>
          <w:szCs w:val="24"/>
          <w:lang w:val="en-US" w:eastAsia="zh-CN"/>
        </w:rPr>
        <w:t>每个标段</w:t>
      </w:r>
      <w:r>
        <w:rPr>
          <w:rFonts w:hint="default" w:ascii="仿宋" w:hAnsi="仿宋" w:eastAsia="仿宋" w:cs="仿宋"/>
          <w:sz w:val="24"/>
          <w:szCs w:val="24"/>
          <w:lang w:val="en-US" w:eastAsia="zh-CN"/>
        </w:rPr>
        <w:t>人民币：</w:t>
      </w:r>
      <w:r>
        <w:rPr>
          <w:rFonts w:hint="eastAsia" w:ascii="仿宋" w:hAnsi="仿宋" w:eastAsia="仿宋" w:cs="仿宋"/>
          <w:sz w:val="24"/>
          <w:szCs w:val="24"/>
          <w:lang w:val="en-US" w:eastAsia="zh-CN"/>
        </w:rPr>
        <w:t>10000.00</w:t>
      </w:r>
      <w:r>
        <w:rPr>
          <w:rFonts w:hint="default" w:ascii="仿宋" w:hAnsi="仿宋" w:eastAsia="仿宋" w:cs="仿宋"/>
          <w:sz w:val="24"/>
          <w:szCs w:val="24"/>
          <w:lang w:val="en-US" w:eastAsia="zh-CN"/>
        </w:rPr>
        <w:t>元（大写：</w:t>
      </w:r>
      <w:r>
        <w:rPr>
          <w:rFonts w:hint="eastAsia" w:ascii="仿宋" w:hAnsi="仿宋" w:eastAsia="仿宋" w:cs="仿宋"/>
          <w:sz w:val="24"/>
          <w:szCs w:val="24"/>
          <w:lang w:val="en-US" w:eastAsia="zh-CN"/>
        </w:rPr>
        <w:t>壹万元整</w:t>
      </w:r>
      <w:r>
        <w:rPr>
          <w:rFonts w:hint="default" w:ascii="仿宋" w:hAnsi="仿宋" w:eastAsia="仿宋" w:cs="仿宋"/>
          <w:sz w:val="24"/>
          <w:szCs w:val="24"/>
          <w:lang w:val="en-US" w:eastAsia="zh-CN"/>
        </w:rPr>
        <w:t>）;可采用现金（转账或电汇）形式。</w:t>
      </w:r>
    </w:p>
    <w:p>
      <w:pPr>
        <w:pStyle w:val="2"/>
        <w:numPr>
          <w:ilvl w:val="0"/>
          <w:numId w:val="0"/>
        </w:numPr>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现金缴纳（转账或电汇）：投标人必须在</w:t>
      </w:r>
      <w:r>
        <w:rPr>
          <w:rFonts w:hint="eastAsia" w:ascii="仿宋" w:hAnsi="仿宋" w:eastAsia="仿宋" w:cs="仿宋"/>
          <w:sz w:val="24"/>
          <w:szCs w:val="24"/>
          <w:lang w:val="en-US" w:eastAsia="zh-CN"/>
        </w:rPr>
        <w:t>投标截止时间</w:t>
      </w:r>
      <w:r>
        <w:rPr>
          <w:rFonts w:hint="default" w:ascii="仿宋" w:hAnsi="仿宋" w:eastAsia="仿宋" w:cs="仿宋"/>
          <w:sz w:val="24"/>
          <w:szCs w:val="24"/>
          <w:lang w:val="en-US" w:eastAsia="zh-CN"/>
        </w:rPr>
        <w:t>前从投标人基本账户汇入云南梧桐建设工程管理有限公司指定账户。</w:t>
      </w:r>
    </w:p>
    <w:p>
      <w:pPr>
        <w:pStyle w:val="2"/>
        <w:numPr>
          <w:ilvl w:val="0"/>
          <w:numId w:val="0"/>
        </w:numPr>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保证金金额人民币：</w:t>
      </w:r>
    </w:p>
    <w:p>
      <w:pPr>
        <w:pStyle w:val="2"/>
        <w:numPr>
          <w:ilvl w:val="0"/>
          <w:numId w:val="0"/>
        </w:num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一标段10000.00</w:t>
      </w:r>
      <w:r>
        <w:rPr>
          <w:rFonts w:hint="default" w:ascii="仿宋" w:hAnsi="仿宋" w:eastAsia="仿宋" w:cs="仿宋"/>
          <w:sz w:val="24"/>
          <w:szCs w:val="24"/>
          <w:lang w:val="en-US" w:eastAsia="zh-CN"/>
        </w:rPr>
        <w:t>元（大写：</w:t>
      </w:r>
      <w:r>
        <w:rPr>
          <w:rFonts w:hint="eastAsia" w:ascii="仿宋" w:hAnsi="仿宋" w:eastAsia="仿宋" w:cs="仿宋"/>
          <w:sz w:val="24"/>
          <w:szCs w:val="24"/>
          <w:lang w:val="en-US" w:eastAsia="zh-CN"/>
        </w:rPr>
        <w:t>壹万元整</w:t>
      </w:r>
      <w:r>
        <w:rPr>
          <w:rFonts w:hint="default" w:ascii="仿宋" w:hAnsi="仿宋" w:eastAsia="仿宋" w:cs="仿宋"/>
          <w:sz w:val="24"/>
          <w:szCs w:val="24"/>
          <w:lang w:val="en-US" w:eastAsia="zh-CN"/>
        </w:rPr>
        <w:t>）</w:t>
      </w:r>
    </w:p>
    <w:p>
      <w:pPr>
        <w:pStyle w:val="2"/>
        <w:numPr>
          <w:ilvl w:val="0"/>
          <w:numId w:val="0"/>
        </w:num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二标段10000.00</w:t>
      </w:r>
      <w:r>
        <w:rPr>
          <w:rFonts w:hint="default" w:ascii="仿宋" w:hAnsi="仿宋" w:eastAsia="仿宋" w:cs="仿宋"/>
          <w:sz w:val="24"/>
          <w:szCs w:val="24"/>
          <w:lang w:val="en-US" w:eastAsia="zh-CN"/>
        </w:rPr>
        <w:t>元（大写：</w:t>
      </w:r>
      <w:r>
        <w:rPr>
          <w:rFonts w:hint="eastAsia" w:ascii="仿宋" w:hAnsi="仿宋" w:eastAsia="仿宋" w:cs="仿宋"/>
          <w:sz w:val="24"/>
          <w:szCs w:val="24"/>
          <w:lang w:val="en-US" w:eastAsia="zh-CN"/>
        </w:rPr>
        <w:t>壹万元整</w:t>
      </w:r>
      <w:r>
        <w:rPr>
          <w:rFonts w:hint="default" w:ascii="仿宋" w:hAnsi="仿宋" w:eastAsia="仿宋" w:cs="仿宋"/>
          <w:sz w:val="24"/>
          <w:szCs w:val="24"/>
          <w:lang w:val="en-US" w:eastAsia="zh-CN"/>
        </w:rPr>
        <w:t>）</w:t>
      </w:r>
    </w:p>
    <w:p>
      <w:pPr>
        <w:pStyle w:val="2"/>
        <w:numPr>
          <w:ilvl w:val="0"/>
          <w:numId w:val="0"/>
        </w:num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三标段10000.00</w:t>
      </w:r>
      <w:r>
        <w:rPr>
          <w:rFonts w:hint="default" w:ascii="仿宋" w:hAnsi="仿宋" w:eastAsia="仿宋" w:cs="仿宋"/>
          <w:sz w:val="24"/>
          <w:szCs w:val="24"/>
          <w:lang w:val="en-US" w:eastAsia="zh-CN"/>
        </w:rPr>
        <w:t>元（大写：</w:t>
      </w:r>
      <w:r>
        <w:rPr>
          <w:rFonts w:hint="eastAsia" w:ascii="仿宋" w:hAnsi="仿宋" w:eastAsia="仿宋" w:cs="仿宋"/>
          <w:sz w:val="24"/>
          <w:szCs w:val="24"/>
          <w:lang w:val="en-US" w:eastAsia="zh-CN"/>
        </w:rPr>
        <w:t>壹万元整</w:t>
      </w:r>
      <w:r>
        <w:rPr>
          <w:rFonts w:hint="default" w:ascii="仿宋" w:hAnsi="仿宋" w:eastAsia="仿宋" w:cs="仿宋"/>
          <w:sz w:val="24"/>
          <w:szCs w:val="24"/>
          <w:lang w:val="en-US" w:eastAsia="zh-CN"/>
        </w:rPr>
        <w:t>）</w:t>
      </w:r>
    </w:p>
    <w:p>
      <w:pPr>
        <w:pStyle w:val="2"/>
        <w:numPr>
          <w:ilvl w:val="0"/>
          <w:numId w:val="0"/>
        </w:numPr>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投标保证金由云南梧桐建设工程管理有限公司代收取</w:t>
      </w:r>
    </w:p>
    <w:p>
      <w:pPr>
        <w:pStyle w:val="2"/>
        <w:numPr>
          <w:ilvl w:val="0"/>
          <w:numId w:val="0"/>
        </w:numPr>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 xml:space="preserve">收款单位：云南梧桐建设工程管理有限公司   </w:t>
      </w:r>
    </w:p>
    <w:p>
      <w:pPr>
        <w:pStyle w:val="2"/>
        <w:numPr>
          <w:ilvl w:val="0"/>
          <w:numId w:val="0"/>
        </w:numPr>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 xml:space="preserve">开户银行：平安银行股份有限公司昆明北市区支行                  </w:t>
      </w:r>
    </w:p>
    <w:p>
      <w:pPr>
        <w:pStyle w:val="2"/>
        <w:numPr>
          <w:ilvl w:val="0"/>
          <w:numId w:val="0"/>
        </w:numPr>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 xml:space="preserve">帐号：1500 0088 6332 52                </w:t>
      </w:r>
    </w:p>
    <w:p>
      <w:pPr>
        <w:pStyle w:val="2"/>
        <w:numPr>
          <w:ilvl w:val="0"/>
          <w:numId w:val="0"/>
        </w:numPr>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保证金收据换取地址及换取时提供的资料：</w:t>
      </w:r>
    </w:p>
    <w:p>
      <w:pPr>
        <w:pStyle w:val="2"/>
        <w:numPr>
          <w:ilvl w:val="0"/>
          <w:numId w:val="0"/>
        </w:numPr>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地址：昆明市五华区小康大道德润朗悦湾17栋2301</w:t>
      </w:r>
    </w:p>
    <w:p>
      <w:pPr>
        <w:pStyle w:val="2"/>
        <w:numPr>
          <w:ilvl w:val="0"/>
          <w:numId w:val="0"/>
        </w:numPr>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需提供资料：开具交易保证金收据必须提供下列材料</w:t>
      </w:r>
    </w:p>
    <w:p>
      <w:pPr>
        <w:pStyle w:val="2"/>
        <w:numPr>
          <w:ilvl w:val="0"/>
          <w:numId w:val="0"/>
        </w:numPr>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法定代表人身份证明书（原件）</w:t>
      </w:r>
    </w:p>
    <w:p>
      <w:pPr>
        <w:pStyle w:val="2"/>
        <w:numPr>
          <w:ilvl w:val="0"/>
          <w:numId w:val="0"/>
        </w:numPr>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法定代表人授权委托书（原件）</w:t>
      </w:r>
    </w:p>
    <w:p>
      <w:pPr>
        <w:pStyle w:val="2"/>
        <w:numPr>
          <w:ilvl w:val="0"/>
          <w:numId w:val="0"/>
        </w:numPr>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法定代表人和授权委托人身份证（原件）</w:t>
      </w:r>
    </w:p>
    <w:p>
      <w:pPr>
        <w:pStyle w:val="2"/>
        <w:numPr>
          <w:ilvl w:val="0"/>
          <w:numId w:val="0"/>
        </w:numPr>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投标人开户许可证（复印件加盖公章）</w:t>
      </w:r>
    </w:p>
    <w:p>
      <w:pPr>
        <w:pStyle w:val="2"/>
        <w:numPr>
          <w:ilvl w:val="0"/>
          <w:numId w:val="0"/>
        </w:numPr>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投标人银行汇款凭证（复印件加盖公章）</w:t>
      </w:r>
    </w:p>
    <w:p>
      <w:pPr>
        <w:pStyle w:val="2"/>
        <w:numPr>
          <w:ilvl w:val="0"/>
          <w:numId w:val="0"/>
        </w:numPr>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电话：18487350015</w:t>
      </w:r>
    </w:p>
    <w:p>
      <w:pPr>
        <w:pStyle w:val="2"/>
        <w:numPr>
          <w:ilvl w:val="0"/>
          <w:numId w:val="0"/>
        </w:numPr>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投标（交易）保证金的提交时间：保证金到账截止时间为投标截止时间</w:t>
      </w:r>
      <w:r>
        <w:rPr>
          <w:rFonts w:hint="eastAsia" w:ascii="仿宋" w:hAnsi="仿宋" w:eastAsia="仿宋" w:cs="仿宋"/>
          <w:sz w:val="24"/>
          <w:szCs w:val="24"/>
          <w:lang w:val="en-US" w:eastAsia="zh-CN"/>
        </w:rPr>
        <w:t>前</w:t>
      </w:r>
      <w:r>
        <w:rPr>
          <w:rFonts w:hint="default" w:ascii="仿宋" w:hAnsi="仿宋" w:eastAsia="仿宋" w:cs="仿宋"/>
          <w:sz w:val="24"/>
          <w:szCs w:val="24"/>
          <w:lang w:val="en-US" w:eastAsia="zh-CN"/>
        </w:rPr>
        <w:t>，到帐时间以实际到达专用账户时间为准，未按时到账的保证金视为未提交。</w:t>
      </w:r>
    </w:p>
    <w:p>
      <w:pPr>
        <w:pStyle w:val="2"/>
        <w:numPr>
          <w:ilvl w:val="0"/>
          <w:numId w:val="0"/>
        </w:numPr>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保证金的提交方式为银行转账、</w:t>
      </w:r>
    </w:p>
    <w:p>
      <w:pPr>
        <w:pStyle w:val="2"/>
        <w:numPr>
          <w:ilvl w:val="0"/>
          <w:numId w:val="0"/>
        </w:numPr>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银行转账：</w:t>
      </w:r>
    </w:p>
    <w:p>
      <w:pPr>
        <w:pStyle w:val="2"/>
        <w:numPr>
          <w:ilvl w:val="0"/>
          <w:numId w:val="0"/>
        </w:numPr>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投标人缴纳的投标保证金不得交叉替代使用，投标人必须按项目标段分别缴纳投标保证金，并注明项目名称、标段，投标（交易）保证金应从投标人基本账户转出，不得以分支机构等其他名义提交；</w:t>
      </w:r>
    </w:p>
    <w:bookmarkEnd w:id="10"/>
    <w:p>
      <w:pPr>
        <w:spacing w:line="360" w:lineRule="auto"/>
        <w:rPr>
          <w:rFonts w:hint="eastAsia" w:ascii="仿宋" w:hAnsi="仿宋" w:eastAsia="仿宋" w:cs="仿宋"/>
          <w:b/>
          <w:sz w:val="24"/>
          <w:szCs w:val="24"/>
        </w:rPr>
      </w:pPr>
      <w:r>
        <w:rPr>
          <w:rFonts w:hint="eastAsia" w:ascii="仿宋" w:hAnsi="仿宋" w:eastAsia="仿宋" w:cs="仿宋"/>
          <w:b/>
          <w:sz w:val="24"/>
          <w:szCs w:val="24"/>
          <w:lang w:val="en-US" w:eastAsia="zh-CN"/>
        </w:rPr>
        <w:t>6</w:t>
      </w:r>
      <w:r>
        <w:rPr>
          <w:rFonts w:hint="eastAsia" w:ascii="仿宋" w:hAnsi="仿宋" w:eastAsia="仿宋" w:cs="仿宋"/>
          <w:b/>
          <w:sz w:val="24"/>
          <w:szCs w:val="24"/>
        </w:rPr>
        <w:t>.招标文件的获取</w:t>
      </w:r>
    </w:p>
    <w:p>
      <w:pPr>
        <w:spacing w:line="360" w:lineRule="auto"/>
        <w:ind w:firstLine="360" w:firstLineChars="150"/>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.1获取时</w:t>
      </w:r>
      <w:r>
        <w:rPr>
          <w:rFonts w:hint="eastAsia" w:ascii="仿宋" w:hAnsi="仿宋" w:eastAsia="仿宋" w:cs="仿宋"/>
          <w:sz w:val="24"/>
          <w:szCs w:val="24"/>
          <w:lang w:eastAsia="zh-CN"/>
        </w:rPr>
        <w:t>间:20</w:t>
      </w:r>
      <w:r>
        <w:rPr>
          <w:rFonts w:hint="eastAsia" w:ascii="仿宋" w:hAnsi="仿宋" w:eastAsia="仿宋" w:cs="仿宋"/>
          <w:sz w:val="24"/>
          <w:szCs w:val="24"/>
          <w:lang w:val="en-US" w:eastAsia="zh-CN"/>
        </w:rPr>
        <w:t>19</w:t>
      </w:r>
      <w:r>
        <w:rPr>
          <w:rFonts w:hint="eastAsia" w:ascii="仿宋" w:hAnsi="仿宋" w:eastAsia="仿宋" w:cs="仿宋"/>
          <w:sz w:val="24"/>
          <w:szCs w:val="24"/>
          <w:lang w:eastAsia="zh-CN"/>
        </w:rPr>
        <w:t>年</w:t>
      </w:r>
      <w:r>
        <w:rPr>
          <w:rFonts w:hint="eastAsia" w:ascii="仿宋" w:hAnsi="仿宋" w:eastAsia="仿宋" w:cs="仿宋"/>
          <w:sz w:val="24"/>
          <w:szCs w:val="24"/>
          <w:lang w:val="en-US" w:eastAsia="zh-CN"/>
        </w:rPr>
        <w:t>8</w:t>
      </w:r>
      <w:r>
        <w:rPr>
          <w:rFonts w:hint="eastAsia" w:ascii="仿宋" w:hAnsi="仿宋" w:eastAsia="仿宋" w:cs="仿宋"/>
          <w:sz w:val="24"/>
          <w:szCs w:val="24"/>
          <w:lang w:eastAsia="zh-CN"/>
        </w:rPr>
        <w:t>月</w:t>
      </w:r>
      <w:r>
        <w:rPr>
          <w:rFonts w:hint="eastAsia" w:ascii="仿宋" w:hAnsi="仿宋" w:eastAsia="仿宋" w:cs="仿宋"/>
          <w:sz w:val="24"/>
          <w:szCs w:val="24"/>
          <w:lang w:val="en-US" w:eastAsia="zh-CN"/>
        </w:rPr>
        <w:t>22</w:t>
      </w:r>
      <w:r>
        <w:rPr>
          <w:rFonts w:hint="eastAsia" w:ascii="仿宋" w:hAnsi="仿宋" w:eastAsia="仿宋" w:cs="仿宋"/>
          <w:sz w:val="24"/>
          <w:szCs w:val="24"/>
          <w:lang w:eastAsia="zh-CN"/>
        </w:rPr>
        <w:t>日-201</w:t>
      </w:r>
      <w:r>
        <w:rPr>
          <w:rFonts w:hint="eastAsia" w:ascii="仿宋" w:hAnsi="仿宋" w:eastAsia="仿宋" w:cs="仿宋"/>
          <w:sz w:val="24"/>
          <w:szCs w:val="24"/>
          <w:lang w:val="en-US" w:eastAsia="zh-CN"/>
        </w:rPr>
        <w:t>9</w:t>
      </w:r>
      <w:r>
        <w:rPr>
          <w:rFonts w:hint="eastAsia" w:ascii="仿宋" w:hAnsi="仿宋" w:eastAsia="仿宋" w:cs="仿宋"/>
          <w:sz w:val="24"/>
          <w:szCs w:val="24"/>
          <w:lang w:eastAsia="zh-CN"/>
        </w:rPr>
        <w:t>年</w:t>
      </w:r>
      <w:r>
        <w:rPr>
          <w:rFonts w:hint="eastAsia" w:ascii="仿宋" w:hAnsi="仿宋" w:eastAsia="仿宋" w:cs="仿宋"/>
          <w:sz w:val="24"/>
          <w:szCs w:val="24"/>
          <w:lang w:val="en-US" w:eastAsia="zh-CN"/>
        </w:rPr>
        <w:t>9</w:t>
      </w:r>
      <w:r>
        <w:rPr>
          <w:rFonts w:hint="eastAsia" w:ascii="仿宋" w:hAnsi="仿宋" w:eastAsia="仿宋" w:cs="仿宋"/>
          <w:sz w:val="24"/>
          <w:szCs w:val="24"/>
          <w:lang w:eastAsia="zh-CN"/>
        </w:rPr>
        <w:t>月</w:t>
      </w:r>
      <w:r>
        <w:rPr>
          <w:rFonts w:hint="eastAsia" w:ascii="仿宋" w:hAnsi="仿宋" w:eastAsia="仿宋" w:cs="仿宋"/>
          <w:sz w:val="24"/>
          <w:szCs w:val="24"/>
          <w:lang w:val="en-US" w:eastAsia="zh-CN"/>
        </w:rPr>
        <w:t>18</w:t>
      </w:r>
      <w:r>
        <w:rPr>
          <w:rFonts w:hint="eastAsia" w:ascii="仿宋" w:hAnsi="仿宋" w:eastAsia="仿宋" w:cs="仿宋"/>
          <w:sz w:val="24"/>
          <w:szCs w:val="24"/>
          <w:lang w:eastAsia="zh-CN"/>
        </w:rPr>
        <w:t>日（法定</w:t>
      </w:r>
      <w:r>
        <w:rPr>
          <w:rFonts w:hint="eastAsia" w:ascii="仿宋" w:hAnsi="仿宋" w:eastAsia="仿宋" w:cs="仿宋"/>
          <w:sz w:val="24"/>
          <w:szCs w:val="24"/>
        </w:rPr>
        <w:t>节假日、公休日除外），每日上午09: 00—12:00，下午14:00—17:00（北京时间，下同）。</w:t>
      </w:r>
    </w:p>
    <w:p>
      <w:pPr>
        <w:spacing w:line="360" w:lineRule="auto"/>
        <w:ind w:firstLine="360" w:firstLineChars="150"/>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.2获取地点:</w:t>
      </w:r>
      <w:r>
        <w:rPr>
          <w:rFonts w:hint="eastAsia" w:ascii="仿宋" w:hAnsi="仿宋" w:eastAsia="仿宋" w:cs="仿宋"/>
          <w:sz w:val="24"/>
          <w:szCs w:val="24"/>
          <w:lang w:eastAsia="zh-CN"/>
        </w:rPr>
        <w:t>网上获取</w:t>
      </w:r>
      <w:r>
        <w:rPr>
          <w:rFonts w:hint="eastAsia" w:ascii="仿宋" w:hAnsi="仿宋" w:eastAsia="仿宋" w:cs="仿宋"/>
          <w:b/>
          <w:sz w:val="24"/>
          <w:szCs w:val="24"/>
        </w:rPr>
        <w:t>。</w:t>
      </w:r>
    </w:p>
    <w:p>
      <w:pPr>
        <w:keepNext w:val="0"/>
        <w:keepLines w:val="0"/>
        <w:pageBreakBefore w:val="0"/>
        <w:widowControl/>
        <w:kinsoku/>
        <w:wordWrap/>
        <w:overflowPunct/>
        <w:topLinePunct w:val="0"/>
        <w:autoSpaceDE/>
        <w:autoSpaceDN/>
        <w:bidi w:val="0"/>
        <w:adjustRightInd/>
        <w:snapToGrid/>
        <w:ind w:left="-630" w:leftChars="-300" w:firstLine="960" w:firstLineChars="4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.3招标文件售价：￥</w:t>
      </w:r>
      <w:r>
        <w:rPr>
          <w:rFonts w:hint="eastAsia" w:ascii="仿宋" w:hAnsi="仿宋" w:eastAsia="仿宋" w:cs="仿宋"/>
          <w:sz w:val="24"/>
          <w:szCs w:val="24"/>
          <w:lang w:val="en-US" w:eastAsia="zh-CN"/>
        </w:rPr>
        <w:t>1000</w:t>
      </w:r>
      <w:r>
        <w:rPr>
          <w:rFonts w:hint="eastAsia" w:ascii="仿宋" w:hAnsi="仿宋" w:eastAsia="仿宋" w:cs="仿宋"/>
          <w:sz w:val="24"/>
          <w:szCs w:val="24"/>
        </w:rPr>
        <w:t>元/份</w:t>
      </w:r>
      <w:r>
        <w:rPr>
          <w:rFonts w:hint="eastAsia" w:ascii="仿宋" w:hAnsi="仿宋" w:eastAsia="仿宋" w:cs="仿宋"/>
          <w:sz w:val="24"/>
          <w:szCs w:val="24"/>
          <w:lang w:eastAsia="zh-CN"/>
        </w:rPr>
        <w:t>，</w:t>
      </w:r>
      <w:r>
        <w:rPr>
          <w:rFonts w:hint="eastAsia" w:ascii="仿宋" w:hAnsi="仿宋" w:eastAsia="仿宋" w:cs="仿宋"/>
          <w:sz w:val="24"/>
          <w:szCs w:val="24"/>
        </w:rPr>
        <w:t>售后不退</w:t>
      </w:r>
      <w:r>
        <w:rPr>
          <w:rFonts w:hint="eastAsia" w:ascii="仿宋" w:hAnsi="仿宋" w:eastAsia="仿宋" w:cs="仿宋"/>
          <w:sz w:val="24"/>
          <w:szCs w:val="24"/>
          <w:lang w:eastAsia="zh-CN"/>
        </w:rPr>
        <w:t>，</w:t>
      </w:r>
      <w:r>
        <w:rPr>
          <w:rFonts w:hint="eastAsia" w:ascii="仿宋" w:hAnsi="仿宋" w:eastAsia="仿宋" w:cs="仿宋"/>
          <w:sz w:val="24"/>
          <w:szCs w:val="24"/>
        </w:rPr>
        <w:t>在递交</w:t>
      </w:r>
      <w:r>
        <w:rPr>
          <w:rFonts w:hint="eastAsia" w:ascii="仿宋" w:hAnsi="仿宋" w:eastAsia="仿宋" w:cs="仿宋"/>
          <w:sz w:val="24"/>
          <w:szCs w:val="24"/>
          <w:lang w:eastAsia="zh-CN"/>
        </w:rPr>
        <w:t>（U盘或电子光盘）</w:t>
      </w:r>
      <w:r>
        <w:rPr>
          <w:rFonts w:hint="eastAsia" w:ascii="仿宋" w:hAnsi="仿宋" w:eastAsia="仿宋" w:cs="仿宋"/>
          <w:sz w:val="24"/>
          <w:szCs w:val="24"/>
        </w:rPr>
        <w:t>时向招标代理机构现金支付，不支付的拒收投标文件。</w:t>
      </w:r>
    </w:p>
    <w:p>
      <w:pPr>
        <w:spacing w:line="360" w:lineRule="auto"/>
        <w:rPr>
          <w:rFonts w:hint="eastAsia" w:ascii="仿宋" w:hAnsi="仿宋" w:eastAsia="仿宋" w:cs="仿宋"/>
          <w:b/>
          <w:sz w:val="24"/>
          <w:szCs w:val="24"/>
        </w:rPr>
      </w:pPr>
      <w:r>
        <w:rPr>
          <w:rFonts w:hint="eastAsia" w:ascii="仿宋" w:hAnsi="仿宋" w:eastAsia="仿宋" w:cs="仿宋"/>
          <w:b/>
          <w:sz w:val="24"/>
          <w:szCs w:val="24"/>
          <w:lang w:val="en-US" w:eastAsia="zh-CN"/>
        </w:rPr>
        <w:t>7</w:t>
      </w:r>
      <w:r>
        <w:rPr>
          <w:rFonts w:hint="eastAsia" w:ascii="仿宋" w:hAnsi="仿宋" w:eastAsia="仿宋" w:cs="仿宋"/>
          <w:b/>
          <w:sz w:val="24"/>
          <w:szCs w:val="24"/>
        </w:rPr>
        <w:t>.投标文件的递交</w:t>
      </w:r>
    </w:p>
    <w:p>
      <w:pPr>
        <w:spacing w:line="360" w:lineRule="auto"/>
        <w:ind w:firstLine="360" w:firstLineChars="150"/>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.1 投标文件递交截止时间：201</w:t>
      </w:r>
      <w:r>
        <w:rPr>
          <w:rFonts w:hint="eastAsia" w:ascii="仿宋" w:hAnsi="仿宋" w:eastAsia="仿宋" w:cs="仿宋"/>
          <w:sz w:val="24"/>
          <w:szCs w:val="24"/>
          <w:lang w:val="en-US" w:eastAsia="zh-CN"/>
        </w:rPr>
        <w:t>9</w:t>
      </w:r>
      <w:r>
        <w:rPr>
          <w:rFonts w:hint="eastAsia" w:ascii="仿宋" w:hAnsi="仿宋" w:eastAsia="仿宋" w:cs="仿宋"/>
          <w:sz w:val="24"/>
          <w:szCs w:val="24"/>
        </w:rPr>
        <w:t>年</w:t>
      </w:r>
      <w:r>
        <w:rPr>
          <w:rFonts w:hint="eastAsia" w:ascii="仿宋" w:hAnsi="仿宋" w:eastAsia="仿宋" w:cs="仿宋"/>
          <w:sz w:val="24"/>
          <w:szCs w:val="24"/>
          <w:lang w:val="en-US" w:eastAsia="zh-CN"/>
        </w:rPr>
        <w:t>9</w:t>
      </w:r>
      <w:r>
        <w:rPr>
          <w:rFonts w:hint="eastAsia" w:ascii="仿宋" w:hAnsi="仿宋" w:eastAsia="仿宋" w:cs="仿宋"/>
          <w:sz w:val="24"/>
          <w:szCs w:val="24"/>
        </w:rPr>
        <w:t>月</w:t>
      </w:r>
      <w:r>
        <w:rPr>
          <w:rFonts w:hint="eastAsia" w:ascii="仿宋" w:hAnsi="仿宋" w:eastAsia="仿宋" w:cs="仿宋"/>
          <w:sz w:val="24"/>
          <w:szCs w:val="24"/>
          <w:lang w:val="en-US" w:eastAsia="zh-CN"/>
        </w:rPr>
        <w:t>19</w:t>
      </w:r>
      <w:r>
        <w:rPr>
          <w:rFonts w:hint="eastAsia" w:ascii="仿宋" w:hAnsi="仿宋" w:eastAsia="仿宋" w:cs="仿宋"/>
          <w:sz w:val="24"/>
          <w:szCs w:val="24"/>
        </w:rPr>
        <w:t>日上午09时</w:t>
      </w:r>
      <w:r>
        <w:rPr>
          <w:rFonts w:hint="eastAsia" w:ascii="仿宋" w:hAnsi="仿宋" w:eastAsia="仿宋" w:cs="仿宋"/>
          <w:sz w:val="24"/>
          <w:szCs w:val="24"/>
          <w:lang w:val="en-US" w:eastAsia="zh-CN"/>
        </w:rPr>
        <w:t>30</w:t>
      </w:r>
      <w:r>
        <w:rPr>
          <w:rFonts w:hint="eastAsia" w:ascii="仿宋" w:hAnsi="仿宋" w:eastAsia="仿宋" w:cs="仿宋"/>
          <w:sz w:val="24"/>
          <w:szCs w:val="24"/>
        </w:rPr>
        <w:t>分（北京时间）。</w:t>
      </w:r>
    </w:p>
    <w:p>
      <w:pPr>
        <w:spacing w:line="360" w:lineRule="auto"/>
        <w:ind w:firstLine="360" w:firstLineChars="150"/>
        <w:rPr>
          <w:rFonts w:hint="eastAsia" w:ascii="仿宋" w:hAnsi="仿宋" w:eastAsia="仿宋" w:cs="仿宋"/>
          <w:sz w:val="24"/>
          <w:szCs w:val="24"/>
          <w:lang w:eastAsia="zh-CN"/>
        </w:rPr>
      </w:pPr>
      <w:r>
        <w:rPr>
          <w:rFonts w:hint="eastAsia" w:ascii="仿宋" w:hAnsi="仿宋" w:eastAsia="仿宋" w:cs="仿宋"/>
          <w:sz w:val="24"/>
          <w:szCs w:val="24"/>
          <w:lang w:val="en-US" w:eastAsia="zh-CN"/>
        </w:rPr>
        <w:t>7</w:t>
      </w:r>
      <w:r>
        <w:rPr>
          <w:rFonts w:hint="eastAsia" w:ascii="仿宋" w:hAnsi="仿宋" w:eastAsia="仿宋" w:cs="仿宋"/>
          <w:sz w:val="24"/>
          <w:szCs w:val="24"/>
        </w:rPr>
        <w:t>.2投标文</w:t>
      </w:r>
      <w:bookmarkStart w:id="11" w:name="_GoBack"/>
      <w:bookmarkEnd w:id="11"/>
      <w:r>
        <w:rPr>
          <w:rFonts w:hint="eastAsia" w:ascii="仿宋" w:hAnsi="仿宋" w:eastAsia="仿宋" w:cs="仿宋"/>
          <w:sz w:val="24"/>
          <w:szCs w:val="24"/>
        </w:rPr>
        <w:t>件递交地点：</w:t>
      </w:r>
      <w:r>
        <w:rPr>
          <w:rFonts w:hint="eastAsia" w:ascii="仿宋" w:hAnsi="仿宋" w:eastAsia="仿宋" w:cs="仿宋"/>
          <w:sz w:val="24"/>
          <w:szCs w:val="24"/>
          <w:lang w:val="en-US" w:eastAsia="zh-CN"/>
        </w:rPr>
        <w:t>楚雄州</w:t>
      </w:r>
      <w:r>
        <w:rPr>
          <w:rFonts w:hint="eastAsia" w:ascii="仿宋" w:hAnsi="仿宋" w:eastAsia="仿宋" w:cs="仿宋"/>
          <w:sz w:val="24"/>
          <w:szCs w:val="24"/>
        </w:rPr>
        <w:t>公共资源交易中心</w:t>
      </w:r>
      <w:r>
        <w:rPr>
          <w:rFonts w:hint="eastAsia" w:ascii="仿宋" w:hAnsi="仿宋" w:eastAsia="仿宋" w:cs="仿宋"/>
          <w:sz w:val="24"/>
          <w:szCs w:val="24"/>
          <w:lang w:eastAsia="zh-CN"/>
        </w:rPr>
        <w:t>。</w:t>
      </w:r>
    </w:p>
    <w:p>
      <w:pPr>
        <w:spacing w:line="360" w:lineRule="auto"/>
        <w:ind w:firstLine="360" w:firstLineChars="150"/>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.3</w:t>
      </w:r>
      <w:r>
        <w:rPr>
          <w:rFonts w:hint="eastAsia" w:ascii="仿宋" w:hAnsi="仿宋" w:eastAsia="仿宋" w:cs="仿宋"/>
          <w:b/>
          <w:sz w:val="24"/>
          <w:szCs w:val="24"/>
        </w:rPr>
        <w:t>逾期送达的或者未送达指定地点的投标文件，采购人不予受理。</w:t>
      </w:r>
    </w:p>
    <w:p>
      <w:pPr>
        <w:spacing w:line="360" w:lineRule="auto"/>
        <w:rPr>
          <w:rFonts w:hint="eastAsia" w:ascii="仿宋" w:hAnsi="仿宋" w:eastAsia="仿宋" w:cs="仿宋"/>
          <w:b/>
          <w:sz w:val="24"/>
          <w:szCs w:val="24"/>
        </w:rPr>
      </w:pPr>
      <w:r>
        <w:rPr>
          <w:rFonts w:hint="eastAsia" w:ascii="仿宋" w:hAnsi="仿宋" w:eastAsia="仿宋" w:cs="仿宋"/>
          <w:b/>
          <w:sz w:val="24"/>
          <w:szCs w:val="24"/>
          <w:lang w:val="en-US" w:eastAsia="zh-CN"/>
        </w:rPr>
        <w:t>8</w:t>
      </w:r>
      <w:r>
        <w:rPr>
          <w:rFonts w:hint="eastAsia" w:ascii="仿宋" w:hAnsi="仿宋" w:eastAsia="仿宋" w:cs="仿宋"/>
          <w:b/>
          <w:sz w:val="24"/>
          <w:szCs w:val="24"/>
        </w:rPr>
        <w:t>.发布公告的媒介</w:t>
      </w:r>
    </w:p>
    <w:p>
      <w:pPr>
        <w:spacing w:line="360" w:lineRule="auto"/>
        <w:ind w:firstLine="360" w:firstLineChars="150"/>
        <w:jc w:val="both"/>
        <w:rPr>
          <w:rFonts w:hint="eastAsia" w:ascii="仿宋" w:hAnsi="仿宋" w:eastAsia="仿宋" w:cs="仿宋"/>
          <w:sz w:val="24"/>
          <w:szCs w:val="24"/>
        </w:rPr>
      </w:pPr>
      <w:r>
        <w:rPr>
          <w:rFonts w:hint="eastAsia" w:ascii="仿宋" w:hAnsi="仿宋" w:eastAsia="仿宋" w:cs="仿宋"/>
          <w:sz w:val="24"/>
          <w:szCs w:val="24"/>
        </w:rPr>
        <w:t>本次招标公告在</w:t>
      </w:r>
      <w:r>
        <w:rPr>
          <w:rFonts w:hint="eastAsia" w:ascii="仿宋" w:hAnsi="仿宋" w:eastAsia="仿宋" w:cs="仿宋"/>
          <w:sz w:val="24"/>
          <w:szCs w:val="24"/>
          <w:lang w:eastAsia="zh-CN"/>
        </w:rPr>
        <w:t>楚雄州公共资源交易电子服务系统、</w:t>
      </w:r>
      <w:r>
        <w:rPr>
          <w:rFonts w:hint="eastAsia" w:ascii="仿宋" w:hAnsi="仿宋" w:eastAsia="仿宋" w:cs="仿宋"/>
          <w:sz w:val="24"/>
          <w:szCs w:val="24"/>
        </w:rPr>
        <w:t>云南省政府采购网上发布，我公司对其他网站或媒体转载的公告及公告内容不承担任何责任。</w:t>
      </w:r>
    </w:p>
    <w:p>
      <w:pPr>
        <w:spacing w:line="360" w:lineRule="auto"/>
        <w:rPr>
          <w:rFonts w:hint="eastAsia" w:ascii="仿宋" w:hAnsi="仿宋" w:eastAsia="仿宋" w:cs="仿宋"/>
          <w:b/>
          <w:sz w:val="24"/>
          <w:szCs w:val="24"/>
        </w:rPr>
      </w:pPr>
      <w:r>
        <w:rPr>
          <w:rFonts w:hint="eastAsia" w:ascii="仿宋" w:hAnsi="仿宋" w:eastAsia="仿宋" w:cs="仿宋"/>
          <w:b/>
          <w:sz w:val="24"/>
          <w:szCs w:val="24"/>
          <w:lang w:val="en-US" w:eastAsia="zh-CN"/>
        </w:rPr>
        <w:t>9</w:t>
      </w:r>
      <w:r>
        <w:rPr>
          <w:rFonts w:hint="eastAsia" w:ascii="仿宋" w:hAnsi="仿宋" w:eastAsia="仿宋" w:cs="仿宋"/>
          <w:b/>
          <w:sz w:val="24"/>
          <w:szCs w:val="24"/>
        </w:rPr>
        <w:t>.采购人信息</w:t>
      </w:r>
    </w:p>
    <w:p>
      <w:pPr>
        <w:spacing w:line="360" w:lineRule="auto"/>
        <w:ind w:firstLine="360" w:firstLineChars="150"/>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采购人：楚雄州人民政府扶贫开发办公室</w:t>
      </w:r>
    </w:p>
    <w:p>
      <w:pPr>
        <w:spacing w:line="360" w:lineRule="auto"/>
        <w:ind w:firstLine="360" w:firstLineChars="150"/>
        <w:jc w:val="both"/>
        <w:rPr>
          <w:rFonts w:hint="eastAsia" w:ascii="仿宋" w:hAnsi="仿宋" w:eastAsia="仿宋" w:cs="仿宋"/>
          <w:sz w:val="24"/>
          <w:szCs w:val="24"/>
          <w:lang w:eastAsia="zh-CN"/>
        </w:rPr>
      </w:pPr>
      <w:r>
        <w:rPr>
          <w:rFonts w:hint="eastAsia" w:ascii="仿宋" w:hAnsi="仿宋" w:eastAsia="仿宋" w:cs="仿宋"/>
          <w:sz w:val="24"/>
          <w:szCs w:val="24"/>
        </w:rPr>
        <w:t>地址：</w:t>
      </w:r>
      <w:r>
        <w:rPr>
          <w:rFonts w:hint="eastAsia" w:ascii="仿宋" w:hAnsi="仿宋" w:eastAsia="仿宋" w:cs="仿宋"/>
          <w:sz w:val="24"/>
          <w:szCs w:val="24"/>
          <w:lang w:eastAsia="zh-CN"/>
        </w:rPr>
        <w:t>楚雄州</w:t>
      </w:r>
    </w:p>
    <w:p>
      <w:pPr>
        <w:spacing w:line="360" w:lineRule="auto"/>
        <w:ind w:firstLine="360" w:firstLineChars="150"/>
        <w:jc w:val="both"/>
        <w:rPr>
          <w:rFonts w:hint="eastAsia" w:ascii="仿宋" w:hAnsi="仿宋" w:eastAsia="仿宋" w:cs="仿宋"/>
          <w:sz w:val="24"/>
          <w:szCs w:val="24"/>
          <w:lang w:eastAsia="zh-CN"/>
        </w:rPr>
      </w:pPr>
      <w:r>
        <w:rPr>
          <w:rFonts w:hint="eastAsia" w:ascii="仿宋" w:hAnsi="仿宋" w:eastAsia="仿宋" w:cs="仿宋"/>
          <w:sz w:val="24"/>
          <w:szCs w:val="24"/>
        </w:rPr>
        <w:t>联系人：</w:t>
      </w:r>
      <w:r>
        <w:rPr>
          <w:rFonts w:hint="eastAsia" w:ascii="仿宋" w:hAnsi="仿宋" w:eastAsia="仿宋" w:cs="仿宋"/>
          <w:sz w:val="24"/>
          <w:szCs w:val="24"/>
          <w:lang w:eastAsia="zh-CN"/>
        </w:rPr>
        <w:t>罗老师</w:t>
      </w:r>
    </w:p>
    <w:p>
      <w:pPr>
        <w:spacing w:line="360" w:lineRule="auto"/>
        <w:ind w:firstLine="360" w:firstLineChars="150"/>
        <w:jc w:val="both"/>
        <w:rPr>
          <w:rFonts w:hint="eastAsia" w:ascii="仿宋" w:hAnsi="仿宋" w:eastAsia="仿宋" w:cs="仿宋"/>
          <w:sz w:val="24"/>
          <w:szCs w:val="24"/>
          <w:lang w:val="en-US" w:eastAsia="zh-CN"/>
        </w:rPr>
      </w:pPr>
      <w:r>
        <w:rPr>
          <w:rFonts w:hint="eastAsia" w:ascii="仿宋" w:hAnsi="仿宋" w:eastAsia="仿宋" w:cs="仿宋"/>
          <w:sz w:val="24"/>
          <w:szCs w:val="24"/>
        </w:rPr>
        <w:t>联系电话：</w:t>
      </w:r>
      <w:r>
        <w:rPr>
          <w:rFonts w:hint="eastAsia" w:ascii="仿宋" w:hAnsi="仿宋" w:eastAsia="仿宋" w:cs="仿宋"/>
          <w:sz w:val="24"/>
          <w:szCs w:val="24"/>
          <w:lang w:val="en-US" w:eastAsia="zh-CN"/>
        </w:rPr>
        <w:t>13987850797</w:t>
      </w:r>
    </w:p>
    <w:p>
      <w:pPr>
        <w:numPr>
          <w:ilvl w:val="0"/>
          <w:numId w:val="0"/>
        </w:numPr>
        <w:spacing w:line="360" w:lineRule="auto"/>
        <w:rPr>
          <w:rFonts w:hint="eastAsia" w:ascii="仿宋" w:hAnsi="仿宋" w:eastAsia="仿宋" w:cs="仿宋"/>
          <w:b/>
          <w:sz w:val="24"/>
          <w:szCs w:val="24"/>
        </w:rPr>
      </w:pPr>
      <w:r>
        <w:rPr>
          <w:rFonts w:hint="eastAsia" w:ascii="仿宋" w:hAnsi="仿宋" w:eastAsia="仿宋" w:cs="仿宋"/>
          <w:b/>
          <w:sz w:val="24"/>
          <w:szCs w:val="24"/>
          <w:lang w:val="en-US" w:eastAsia="zh-CN"/>
        </w:rPr>
        <w:t>10.</w:t>
      </w:r>
      <w:r>
        <w:rPr>
          <w:rFonts w:hint="eastAsia" w:ascii="仿宋" w:hAnsi="仿宋" w:eastAsia="仿宋" w:cs="仿宋"/>
          <w:b/>
          <w:sz w:val="24"/>
          <w:szCs w:val="24"/>
        </w:rPr>
        <w:t>采购代理机构信息</w:t>
      </w:r>
    </w:p>
    <w:p>
      <w:pPr>
        <w:spacing w:line="360" w:lineRule="auto"/>
        <w:ind w:firstLine="360" w:firstLineChars="150"/>
        <w:rPr>
          <w:rFonts w:hint="eastAsia" w:ascii="仿宋" w:hAnsi="仿宋" w:eastAsia="仿宋" w:cs="仿宋"/>
          <w:bCs/>
          <w:sz w:val="24"/>
          <w:szCs w:val="24"/>
          <w:lang w:eastAsia="zh-CN"/>
        </w:rPr>
      </w:pPr>
      <w:r>
        <w:rPr>
          <w:rFonts w:hint="eastAsia" w:ascii="仿宋" w:hAnsi="仿宋" w:eastAsia="仿宋" w:cs="仿宋"/>
          <w:bCs/>
          <w:sz w:val="24"/>
          <w:szCs w:val="24"/>
          <w:lang w:eastAsia="zh-CN"/>
        </w:rPr>
        <w:t>招标代理机构：云南梧桐建设工程管理有限公司</w:t>
      </w:r>
    </w:p>
    <w:p>
      <w:pPr>
        <w:spacing w:line="360" w:lineRule="auto"/>
        <w:ind w:firstLine="360" w:firstLineChars="150"/>
        <w:rPr>
          <w:rFonts w:hint="eastAsia" w:ascii="仿宋" w:hAnsi="仿宋" w:eastAsia="仿宋" w:cs="仿宋"/>
          <w:sz w:val="24"/>
          <w:szCs w:val="24"/>
          <w:lang w:eastAsia="zh-CN"/>
        </w:rPr>
      </w:pPr>
      <w:r>
        <w:rPr>
          <w:rFonts w:hint="eastAsia" w:ascii="仿宋" w:hAnsi="仿宋" w:eastAsia="仿宋" w:cs="仿宋"/>
          <w:bCs/>
          <w:sz w:val="24"/>
          <w:szCs w:val="24"/>
          <w:lang w:eastAsia="zh-CN"/>
        </w:rPr>
        <w:t>地址：昆明市</w:t>
      </w:r>
      <w:r>
        <w:rPr>
          <w:rFonts w:hint="eastAsia" w:ascii="仿宋" w:hAnsi="仿宋" w:eastAsia="仿宋" w:cs="仿宋"/>
          <w:sz w:val="24"/>
          <w:szCs w:val="24"/>
          <w:lang w:eastAsia="zh-CN"/>
        </w:rPr>
        <w:t>五华区小康大道德润朗悦湾C座2301</w:t>
      </w:r>
    </w:p>
    <w:p>
      <w:pPr>
        <w:spacing w:line="360" w:lineRule="auto"/>
        <w:ind w:firstLine="360" w:firstLineChars="150"/>
        <w:rPr>
          <w:rFonts w:hint="eastAsia" w:ascii="仿宋" w:hAnsi="仿宋" w:eastAsia="仿宋" w:cs="仿宋"/>
          <w:bCs/>
          <w:sz w:val="24"/>
          <w:szCs w:val="24"/>
          <w:lang w:eastAsia="zh-CN"/>
        </w:rPr>
      </w:pPr>
      <w:r>
        <w:rPr>
          <w:rFonts w:hint="eastAsia" w:ascii="仿宋" w:hAnsi="仿宋" w:eastAsia="仿宋" w:cs="仿宋"/>
          <w:bCs/>
          <w:sz w:val="24"/>
          <w:szCs w:val="24"/>
          <w:lang w:eastAsia="zh-CN"/>
        </w:rPr>
        <w:t>联系人：赵师</w:t>
      </w:r>
    </w:p>
    <w:p>
      <w:pPr>
        <w:spacing w:line="360" w:lineRule="auto"/>
        <w:ind w:firstLine="360" w:firstLineChars="150"/>
        <w:rPr>
          <w:rFonts w:hint="default" w:ascii="仿宋" w:hAnsi="仿宋" w:eastAsia="仿宋" w:cs="仿宋"/>
          <w:bCs/>
          <w:sz w:val="24"/>
          <w:szCs w:val="24"/>
          <w:lang w:val="en-US" w:eastAsia="zh-CN"/>
        </w:rPr>
      </w:pPr>
      <w:r>
        <w:rPr>
          <w:rFonts w:hint="eastAsia" w:ascii="仿宋" w:hAnsi="仿宋" w:eastAsia="仿宋" w:cs="仿宋"/>
          <w:bCs/>
          <w:sz w:val="24"/>
          <w:szCs w:val="24"/>
          <w:lang w:eastAsia="zh-CN"/>
        </w:rPr>
        <w:t>联系电话：</w:t>
      </w:r>
      <w:r>
        <w:rPr>
          <w:rFonts w:hint="eastAsia" w:ascii="仿宋" w:hAnsi="仿宋" w:eastAsia="仿宋" w:cs="仿宋"/>
          <w:bCs/>
          <w:sz w:val="24"/>
          <w:szCs w:val="24"/>
          <w:lang w:val="en-US" w:eastAsia="zh-CN"/>
        </w:rPr>
        <w:t>18487350015</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DC3125"/>
    <w:multiLevelType w:val="singleLevel"/>
    <w:tmpl w:val="C3DC3125"/>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8E3DFB"/>
    <w:rsid w:val="5366447F"/>
    <w:rsid w:val="6C8E3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customStyle="1" w:styleId="5">
    <w:name w:val="节标题"/>
    <w:basedOn w:val="1"/>
    <w:qFormat/>
    <w:uiPriority w:val="0"/>
    <w:pPr>
      <w:spacing w:after="200" w:line="289" w:lineRule="atLeast"/>
      <w:jc w:val="center"/>
      <w:textAlignment w:val="baseline"/>
    </w:pPr>
    <w:rPr>
      <w:color w:val="000000"/>
      <w:sz w:val="28"/>
      <w:szCs w:val="22"/>
      <w:u w:color="000000"/>
      <w:lang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2019-08-19T16:34:00Z</dcterms:created>
  <dc:creator>Sam</dc:creator>
  <cp:lastModifiedBy>Sam</cp:lastModifiedBy>
  <dcterms:modified xsi:type="dcterms:W3CDTF">2019-08-20T05:47:13Z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