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宋体" w:hAnsi="宋体"/>
          <w:sz w:val="48"/>
          <w:szCs w:val="48"/>
        </w:rPr>
      </w:pPr>
      <w:r>
        <w:rPr>
          <w:rFonts w:hint="eastAsia" w:ascii="宋体" w:hAnsi="宋体"/>
          <w:b/>
          <w:bCs/>
          <w:sz w:val="48"/>
          <w:szCs w:val="48"/>
        </w:rPr>
        <w:t>楚雄彝族自治州中医医院信息系统建设项目（二次）</w:t>
      </w:r>
    </w:p>
    <w:p>
      <w:pPr>
        <w:spacing w:line="640" w:lineRule="exact"/>
        <w:jc w:val="center"/>
        <w:rPr>
          <w:rFonts w:hint="eastAsia" w:ascii="宋体" w:hAnsi="宋体"/>
          <w:sz w:val="52"/>
          <w:szCs w:val="52"/>
        </w:rPr>
      </w:pPr>
      <w:r>
        <w:rPr>
          <w:rFonts w:hint="eastAsia" w:ascii="宋体" w:hAnsi="宋体"/>
          <w:b/>
          <w:bCs/>
          <w:sz w:val="52"/>
          <w:szCs w:val="52"/>
        </w:rPr>
        <w:t>招 标 公 告</w:t>
      </w:r>
    </w:p>
    <w:p>
      <w:pPr>
        <w:spacing w:line="680" w:lineRule="exact"/>
        <w:ind w:right="560"/>
        <w:jc w:val="center"/>
        <w:rPr>
          <w:rFonts w:hint="eastAsia" w:ascii="宋体" w:hAnsi="宋体"/>
        </w:rPr>
      </w:pPr>
      <w:r>
        <w:rPr>
          <w:rFonts w:hint="eastAsia" w:ascii="宋体" w:hAnsi="宋体"/>
          <w:b/>
          <w:bCs/>
          <w:sz w:val="28"/>
          <w:szCs w:val="28"/>
        </w:rPr>
        <w:t>（招标编号：YNZZ019-301（二次））</w:t>
      </w:r>
    </w:p>
    <w:p>
      <w:pPr>
        <w:widowControl/>
        <w:spacing w:line="480" w:lineRule="exact"/>
        <w:ind w:firstLine="480" w:firstLineChars="200"/>
        <w:jc w:val="left"/>
        <w:rPr>
          <w:rFonts w:hint="eastAsia" w:ascii="宋体" w:hAnsi="宋体"/>
          <w:b/>
          <w:bCs/>
          <w:kern w:val="0"/>
          <w:sz w:val="24"/>
          <w:szCs w:val="24"/>
        </w:rPr>
      </w:pPr>
      <w:r>
        <w:rPr>
          <w:rFonts w:hint="eastAsia" w:ascii="宋体" w:hAnsi="宋体"/>
          <w:kern w:val="0"/>
          <w:sz w:val="24"/>
          <w:szCs w:val="24"/>
        </w:rPr>
        <w:t>根据《中华人民共和国政府采购法》、《中华人民共和国政府采购法实施条例》和《政府采购货物和服务招标投标管理办法》（财政部令第87号）及相关法律法规的规定，楚雄彝族自治州中医医院信息系统建设项目（二次）已获得相关部门的批准，云南卓宙工程咨询有限公司受楚雄彝族自治州中医医院委托，对楚雄彝族自治州中医医院信息系统建设项目（二次）（招标编号：YNZZ019-301（二次）)进行公开招标，欢迎具有完成该项目能力的投标人参加投标。</w:t>
      </w:r>
    </w:p>
    <w:p>
      <w:pPr>
        <w:widowControl/>
        <w:spacing w:line="520" w:lineRule="exact"/>
        <w:ind w:firstLine="482" w:firstLineChars="200"/>
        <w:jc w:val="left"/>
        <w:rPr>
          <w:rFonts w:hint="eastAsia" w:ascii="宋体" w:hAnsi="宋体"/>
          <w:b/>
          <w:bCs/>
          <w:kern w:val="0"/>
          <w:sz w:val="24"/>
          <w:szCs w:val="24"/>
        </w:rPr>
      </w:pPr>
      <w:r>
        <w:rPr>
          <w:rFonts w:hint="eastAsia" w:ascii="宋体" w:hAnsi="宋体"/>
          <w:b/>
          <w:bCs/>
          <w:kern w:val="0"/>
          <w:sz w:val="24"/>
          <w:szCs w:val="24"/>
        </w:rPr>
        <w:t>1.项目概况</w:t>
      </w:r>
    </w:p>
    <w:p>
      <w:pPr>
        <w:widowControl/>
        <w:spacing w:line="520" w:lineRule="exact"/>
        <w:ind w:firstLine="480" w:firstLineChars="200"/>
        <w:jc w:val="left"/>
        <w:rPr>
          <w:rFonts w:hint="eastAsia" w:ascii="宋体" w:hAnsi="宋体"/>
          <w:kern w:val="0"/>
          <w:sz w:val="24"/>
          <w:szCs w:val="24"/>
        </w:rPr>
      </w:pPr>
      <w:r>
        <w:rPr>
          <w:rFonts w:hint="eastAsia" w:ascii="宋体" w:hAnsi="宋体"/>
          <w:kern w:val="0"/>
          <w:sz w:val="24"/>
          <w:szCs w:val="24"/>
        </w:rPr>
        <w:t>1.1项目名称：楚雄彝族自治州中医医院信息系统建设项目（二次）。</w:t>
      </w:r>
    </w:p>
    <w:p>
      <w:pPr>
        <w:widowControl/>
        <w:spacing w:line="520" w:lineRule="exact"/>
        <w:ind w:firstLine="480" w:firstLineChars="200"/>
        <w:rPr>
          <w:rFonts w:hint="eastAsia" w:ascii="宋体" w:hAnsi="宋体"/>
          <w:b/>
          <w:bCs/>
          <w:sz w:val="24"/>
          <w:szCs w:val="24"/>
        </w:rPr>
      </w:pPr>
      <w:r>
        <w:rPr>
          <w:rFonts w:hint="eastAsia" w:ascii="宋体" w:hAnsi="宋体"/>
          <w:sz w:val="24"/>
          <w:szCs w:val="24"/>
        </w:rPr>
        <w:t>1.2招标内容</w:t>
      </w:r>
      <w:r>
        <w:rPr>
          <w:rFonts w:hint="eastAsia" w:ascii="宋体" w:hAnsi="宋体"/>
          <w:b/>
          <w:bCs/>
          <w:sz w:val="24"/>
          <w:szCs w:val="24"/>
        </w:rPr>
        <w:t>：</w:t>
      </w:r>
    </w:p>
    <w:tbl>
      <w:tblPr>
        <w:tblStyle w:val="2"/>
        <w:tblW w:w="9213" w:type="dxa"/>
        <w:jc w:val="center"/>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
      <w:tblGrid>
        <w:gridCol w:w="668"/>
        <w:gridCol w:w="5710"/>
        <w:gridCol w:w="993"/>
        <w:gridCol w:w="850"/>
        <w:gridCol w:w="992"/>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718"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b/>
                <w:bCs/>
                <w:color w:val="000000"/>
                <w:sz w:val="24"/>
                <w:szCs w:val="24"/>
              </w:rPr>
            </w:pPr>
            <w:r>
              <w:rPr>
                <w:rFonts w:hint="eastAsia" w:ascii="宋体" w:hAnsi="宋体"/>
                <w:b/>
                <w:bCs/>
                <w:color w:val="000000"/>
                <w:sz w:val="24"/>
                <w:szCs w:val="24"/>
              </w:rPr>
              <w:t>序号</w:t>
            </w:r>
          </w:p>
        </w:tc>
        <w:tc>
          <w:tcPr>
            <w:tcW w:w="5710" w:type="dxa"/>
            <w:tcBorders>
              <w:top w:val="single" w:color="auto" w:sz="4" w:space="0"/>
              <w:left w:val="nil"/>
              <w:bottom w:val="single" w:color="auto" w:sz="4" w:space="0"/>
              <w:right w:val="single" w:color="auto" w:sz="4" w:space="0"/>
            </w:tcBorders>
            <w:vAlign w:val="center"/>
          </w:tcPr>
          <w:p>
            <w:pPr>
              <w:spacing w:line="480" w:lineRule="exact"/>
              <w:ind w:firstLine="1446" w:firstLineChars="600"/>
              <w:rPr>
                <w:rFonts w:hint="eastAsia" w:ascii="宋体" w:hAnsi="宋体"/>
                <w:b/>
                <w:bCs/>
                <w:color w:val="000000"/>
                <w:sz w:val="24"/>
                <w:szCs w:val="24"/>
              </w:rPr>
            </w:pPr>
            <w:r>
              <w:rPr>
                <w:rFonts w:hint="eastAsia" w:ascii="宋体" w:hAnsi="宋体"/>
                <w:b/>
                <w:bCs/>
                <w:color w:val="000000"/>
                <w:sz w:val="24"/>
                <w:szCs w:val="24"/>
              </w:rPr>
              <w:t>系统名称</w:t>
            </w:r>
          </w:p>
        </w:tc>
        <w:tc>
          <w:tcPr>
            <w:tcW w:w="993" w:type="dxa"/>
            <w:tcBorders>
              <w:top w:val="single" w:color="auto" w:sz="4" w:space="0"/>
              <w:left w:val="nil"/>
              <w:bottom w:val="single" w:color="auto" w:sz="4" w:space="0"/>
              <w:right w:val="single" w:color="auto" w:sz="4" w:space="0"/>
            </w:tcBorders>
            <w:vAlign w:val="center"/>
          </w:tcPr>
          <w:p>
            <w:pPr>
              <w:spacing w:line="480" w:lineRule="exact"/>
              <w:ind w:left="-1275" w:leftChars="-607" w:firstLine="1446" w:firstLineChars="600"/>
              <w:rPr>
                <w:rFonts w:hint="eastAsia" w:ascii="宋体" w:hAnsi="宋体"/>
                <w:b/>
                <w:bCs/>
                <w:color w:val="000000"/>
                <w:sz w:val="24"/>
                <w:szCs w:val="24"/>
              </w:rPr>
            </w:pPr>
            <w:r>
              <w:rPr>
                <w:rFonts w:hint="eastAsia" w:ascii="宋体" w:hAnsi="宋体"/>
                <w:b/>
                <w:bCs/>
                <w:color w:val="000000"/>
                <w:sz w:val="24"/>
                <w:szCs w:val="24"/>
              </w:rPr>
              <w:t>数量</w:t>
            </w:r>
          </w:p>
        </w:tc>
        <w:tc>
          <w:tcPr>
            <w:tcW w:w="850"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宋体" w:hAnsi="宋体"/>
                <w:b/>
                <w:bCs/>
                <w:color w:val="000000"/>
                <w:kern w:val="0"/>
                <w:sz w:val="24"/>
                <w:szCs w:val="24"/>
              </w:rPr>
            </w:pPr>
            <w:r>
              <w:rPr>
                <w:rFonts w:hint="eastAsia" w:ascii="宋体" w:hAnsi="宋体"/>
                <w:b/>
                <w:bCs/>
                <w:color w:val="000000"/>
                <w:kern w:val="0"/>
                <w:sz w:val="24"/>
                <w:szCs w:val="24"/>
              </w:rPr>
              <w:t>是否接</w:t>
            </w:r>
          </w:p>
          <w:p>
            <w:pPr>
              <w:spacing w:line="480" w:lineRule="exact"/>
              <w:jc w:val="center"/>
              <w:rPr>
                <w:rFonts w:hint="eastAsia" w:ascii="宋体" w:hAnsi="宋体"/>
                <w:b/>
                <w:bCs/>
                <w:color w:val="000000"/>
                <w:kern w:val="0"/>
                <w:sz w:val="24"/>
                <w:szCs w:val="24"/>
              </w:rPr>
            </w:pPr>
            <w:r>
              <w:rPr>
                <w:rFonts w:hint="eastAsia" w:ascii="宋体" w:hAnsi="宋体"/>
                <w:b/>
                <w:bCs/>
                <w:color w:val="000000"/>
                <w:kern w:val="0"/>
                <w:sz w:val="24"/>
                <w:szCs w:val="24"/>
              </w:rPr>
              <w:t>受进口</w:t>
            </w:r>
          </w:p>
        </w:tc>
        <w:tc>
          <w:tcPr>
            <w:tcW w:w="992"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宋体" w:hAnsi="宋体"/>
                <w:b/>
                <w:bCs/>
                <w:color w:val="000000"/>
                <w:kern w:val="0"/>
                <w:sz w:val="24"/>
                <w:szCs w:val="24"/>
              </w:rPr>
            </w:pPr>
            <w:r>
              <w:rPr>
                <w:rFonts w:hint="eastAsia" w:ascii="宋体" w:hAnsi="宋体"/>
                <w:b/>
                <w:bCs/>
                <w:color w:val="000000"/>
                <w:kern w:val="0"/>
                <w:sz w:val="24"/>
                <w:szCs w:val="24"/>
              </w:rPr>
              <w:t>项目实</w:t>
            </w:r>
          </w:p>
          <w:p>
            <w:pPr>
              <w:spacing w:line="480" w:lineRule="exact"/>
              <w:jc w:val="center"/>
              <w:rPr>
                <w:rFonts w:hint="eastAsia" w:ascii="宋体" w:hAnsi="宋体"/>
                <w:b/>
                <w:bCs/>
                <w:color w:val="000000"/>
                <w:kern w:val="0"/>
                <w:sz w:val="24"/>
                <w:szCs w:val="24"/>
              </w:rPr>
            </w:pPr>
            <w:r>
              <w:rPr>
                <w:rFonts w:hint="eastAsia" w:ascii="宋体" w:hAnsi="宋体"/>
                <w:b/>
                <w:bCs/>
                <w:color w:val="000000"/>
                <w:kern w:val="0"/>
                <w:sz w:val="24"/>
                <w:szCs w:val="24"/>
              </w:rPr>
              <w:t>施地点</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33"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color w:val="000000"/>
                <w:sz w:val="24"/>
                <w:szCs w:val="24"/>
              </w:rPr>
              <w:t>1</w:t>
            </w:r>
          </w:p>
        </w:tc>
        <w:tc>
          <w:tcPr>
            <w:tcW w:w="5710" w:type="dxa"/>
            <w:tcBorders>
              <w:top w:val="single" w:color="auto" w:sz="4" w:space="0"/>
              <w:left w:val="nil"/>
              <w:bottom w:val="single" w:color="auto" w:sz="4" w:space="0"/>
              <w:right w:val="single" w:color="auto" w:sz="4" w:space="0"/>
            </w:tcBorders>
            <w:vAlign w:val="center"/>
          </w:tcPr>
          <w:p>
            <w:pPr>
              <w:spacing w:line="480" w:lineRule="exact"/>
              <w:jc w:val="left"/>
              <w:rPr>
                <w:rFonts w:hint="eastAsia" w:ascii="宋体" w:hAnsi="宋体"/>
                <w:sz w:val="24"/>
                <w:szCs w:val="24"/>
              </w:rPr>
            </w:pPr>
            <w:r>
              <w:rPr>
                <w:rFonts w:hint="eastAsia" w:ascii="宋体" w:hAnsi="宋体"/>
                <w:sz w:val="24"/>
                <w:szCs w:val="24"/>
              </w:rPr>
              <w:t>医院绩效系统</w:t>
            </w:r>
          </w:p>
        </w:tc>
        <w:tc>
          <w:tcPr>
            <w:tcW w:w="993"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宋体" w:hAnsi="宋体"/>
                <w:sz w:val="24"/>
                <w:szCs w:val="24"/>
              </w:rPr>
            </w:pPr>
            <w:r>
              <w:rPr>
                <w:rFonts w:hint="eastAsia" w:ascii="宋体" w:hAnsi="宋体"/>
                <w:sz w:val="24"/>
                <w:szCs w:val="24"/>
              </w:rPr>
              <w:t>1套</w:t>
            </w:r>
          </w:p>
        </w:tc>
        <w:tc>
          <w:tcPr>
            <w:tcW w:w="850" w:type="dxa"/>
            <w:vMerge w:val="restart"/>
            <w:tcBorders>
              <w:top w:val="nil"/>
              <w:left w:val="nil"/>
              <w:bottom w:val="nil"/>
              <w:right w:val="single" w:color="auto" w:sz="4" w:space="0"/>
            </w:tcBorders>
            <w:vAlign w:val="center"/>
          </w:tcPr>
          <w:p>
            <w:pPr>
              <w:widowControl/>
              <w:spacing w:line="480" w:lineRule="exact"/>
              <w:ind w:left="-1" w:leftChars="-6" w:hanging="12" w:hangingChars="5"/>
              <w:jc w:val="center"/>
              <w:textAlignment w:val="center"/>
              <w:rPr>
                <w:rFonts w:hint="eastAsia" w:ascii="宋体" w:hAnsi="宋体"/>
                <w:sz w:val="24"/>
                <w:szCs w:val="24"/>
              </w:rPr>
            </w:pPr>
            <w:r>
              <w:rPr>
                <w:rFonts w:hint="eastAsia" w:ascii="宋体" w:hAnsi="宋体"/>
                <w:sz w:val="24"/>
                <w:szCs w:val="24"/>
              </w:rPr>
              <w:t>否</w:t>
            </w:r>
          </w:p>
        </w:tc>
        <w:tc>
          <w:tcPr>
            <w:tcW w:w="992" w:type="dxa"/>
            <w:vMerge w:val="restart"/>
            <w:tcBorders>
              <w:top w:val="nil"/>
              <w:left w:val="nil"/>
              <w:bottom w:val="nil"/>
              <w:right w:val="single" w:color="auto" w:sz="4" w:space="0"/>
            </w:tcBorders>
            <w:vAlign w:val="center"/>
          </w:tcPr>
          <w:p>
            <w:pPr>
              <w:spacing w:line="480" w:lineRule="exact"/>
              <w:jc w:val="center"/>
              <w:rPr>
                <w:rFonts w:hint="eastAsia" w:ascii="宋体" w:hAnsi="宋体"/>
                <w:kern w:val="0"/>
                <w:sz w:val="24"/>
                <w:szCs w:val="24"/>
              </w:rPr>
            </w:pPr>
            <w:r>
              <w:rPr>
                <w:rFonts w:hint="eastAsia" w:ascii="宋体" w:hAnsi="宋体"/>
                <w:kern w:val="0"/>
                <w:sz w:val="24"/>
                <w:szCs w:val="24"/>
              </w:rPr>
              <w:t>楚雄彝族自治州中医医院</w:t>
            </w:r>
            <w:r>
              <w:rPr>
                <w:rFonts w:hint="eastAsia" w:ascii="宋体" w:hAnsi="宋体"/>
                <w:spacing w:val="10"/>
                <w:sz w:val="24"/>
                <w:szCs w:val="24"/>
              </w:rPr>
              <w:t>(具体地点由招标人指定)</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33"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color w:val="000000"/>
                <w:sz w:val="24"/>
                <w:szCs w:val="24"/>
              </w:rPr>
              <w:t>2</w:t>
            </w:r>
          </w:p>
        </w:tc>
        <w:tc>
          <w:tcPr>
            <w:tcW w:w="5710" w:type="dxa"/>
            <w:tcBorders>
              <w:top w:val="single" w:color="auto" w:sz="4" w:space="0"/>
              <w:left w:val="nil"/>
              <w:bottom w:val="single" w:color="auto" w:sz="4" w:space="0"/>
              <w:right w:val="single" w:color="auto" w:sz="4" w:space="0"/>
            </w:tcBorders>
            <w:vAlign w:val="center"/>
          </w:tcPr>
          <w:p>
            <w:pPr>
              <w:spacing w:line="480" w:lineRule="exact"/>
              <w:jc w:val="left"/>
              <w:rPr>
                <w:rFonts w:hint="eastAsia" w:ascii="宋体" w:hAnsi="宋体"/>
                <w:sz w:val="24"/>
                <w:szCs w:val="24"/>
              </w:rPr>
            </w:pPr>
            <w:r>
              <w:rPr>
                <w:rFonts w:hint="eastAsia" w:ascii="宋体" w:hAnsi="宋体"/>
                <w:sz w:val="24"/>
                <w:szCs w:val="24"/>
              </w:rPr>
              <w:t>医院成本核算系统</w:t>
            </w:r>
          </w:p>
        </w:tc>
        <w:tc>
          <w:tcPr>
            <w:tcW w:w="993"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宋体" w:hAnsi="宋体"/>
                <w:sz w:val="24"/>
                <w:szCs w:val="24"/>
              </w:rPr>
            </w:pPr>
            <w:r>
              <w:rPr>
                <w:rFonts w:hint="eastAsia" w:ascii="宋体" w:hAnsi="宋体"/>
                <w:sz w:val="24"/>
                <w:szCs w:val="24"/>
              </w:rPr>
              <w:t>1套</w:t>
            </w:r>
          </w:p>
        </w:tc>
        <w:tc>
          <w:tcPr>
            <w:tcW w:w="850" w:type="dxa"/>
            <w:vMerge w:val="continue"/>
            <w:tcBorders>
              <w:top w:val="nil"/>
              <w:left w:val="nil"/>
              <w:bottom w:val="nil"/>
              <w:right w:val="single" w:color="auto" w:sz="4" w:space="0"/>
            </w:tcBorders>
            <w:vAlign w:val="center"/>
          </w:tcPr>
          <w:p>
            <w:pPr>
              <w:widowControl/>
              <w:jc w:val="left"/>
              <w:rPr>
                <w:rFonts w:ascii="宋体" w:hAnsi="宋体"/>
                <w:sz w:val="24"/>
                <w:szCs w:val="24"/>
              </w:rPr>
            </w:pPr>
          </w:p>
        </w:tc>
        <w:tc>
          <w:tcPr>
            <w:tcW w:w="992" w:type="dxa"/>
            <w:vMerge w:val="continue"/>
            <w:tcBorders>
              <w:top w:val="nil"/>
              <w:left w:val="nil"/>
              <w:bottom w:val="nil"/>
              <w:right w:val="single" w:color="auto" w:sz="4" w:space="0"/>
            </w:tcBorders>
            <w:vAlign w:val="center"/>
          </w:tcPr>
          <w:p>
            <w:pPr>
              <w:widowControl/>
              <w:jc w:val="left"/>
              <w:rPr>
                <w:rFonts w:ascii="宋体" w:hAnsi="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33"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color w:val="000000"/>
                <w:sz w:val="24"/>
                <w:szCs w:val="24"/>
              </w:rPr>
              <w:t>3</w:t>
            </w:r>
          </w:p>
        </w:tc>
        <w:tc>
          <w:tcPr>
            <w:tcW w:w="5710" w:type="dxa"/>
            <w:tcBorders>
              <w:top w:val="single" w:color="auto" w:sz="4" w:space="0"/>
              <w:left w:val="nil"/>
              <w:bottom w:val="single" w:color="auto" w:sz="4" w:space="0"/>
              <w:right w:val="single" w:color="auto" w:sz="4" w:space="0"/>
            </w:tcBorders>
            <w:vAlign w:val="center"/>
          </w:tcPr>
          <w:p>
            <w:pPr>
              <w:spacing w:line="480" w:lineRule="exact"/>
              <w:jc w:val="left"/>
              <w:rPr>
                <w:rFonts w:hint="eastAsia" w:ascii="宋体" w:hAnsi="宋体"/>
                <w:sz w:val="24"/>
                <w:szCs w:val="24"/>
              </w:rPr>
            </w:pPr>
            <w:r>
              <w:rPr>
                <w:rFonts w:hint="eastAsia" w:ascii="宋体" w:hAnsi="宋体"/>
                <w:sz w:val="24"/>
                <w:szCs w:val="24"/>
              </w:rPr>
              <w:t>医院决策及智能分析平台（BI）(决策支持系统)</w:t>
            </w:r>
          </w:p>
        </w:tc>
        <w:tc>
          <w:tcPr>
            <w:tcW w:w="993"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宋体" w:hAnsi="宋体"/>
                <w:sz w:val="24"/>
                <w:szCs w:val="24"/>
              </w:rPr>
            </w:pPr>
            <w:r>
              <w:rPr>
                <w:rFonts w:hint="eastAsia" w:ascii="宋体" w:hAnsi="宋体"/>
                <w:sz w:val="24"/>
                <w:szCs w:val="24"/>
              </w:rPr>
              <w:t>1套</w:t>
            </w:r>
          </w:p>
        </w:tc>
        <w:tc>
          <w:tcPr>
            <w:tcW w:w="850" w:type="dxa"/>
            <w:vMerge w:val="continue"/>
            <w:tcBorders>
              <w:top w:val="nil"/>
              <w:left w:val="nil"/>
              <w:bottom w:val="nil"/>
              <w:right w:val="single" w:color="auto" w:sz="4" w:space="0"/>
            </w:tcBorders>
            <w:vAlign w:val="center"/>
          </w:tcPr>
          <w:p>
            <w:pPr>
              <w:widowControl/>
              <w:jc w:val="left"/>
              <w:rPr>
                <w:rFonts w:ascii="宋体" w:hAnsi="宋体"/>
                <w:sz w:val="24"/>
                <w:szCs w:val="24"/>
              </w:rPr>
            </w:pPr>
          </w:p>
        </w:tc>
        <w:tc>
          <w:tcPr>
            <w:tcW w:w="992" w:type="dxa"/>
            <w:vMerge w:val="continue"/>
            <w:tcBorders>
              <w:top w:val="nil"/>
              <w:left w:val="nil"/>
              <w:bottom w:val="nil"/>
              <w:right w:val="single" w:color="auto" w:sz="4" w:space="0"/>
            </w:tcBorders>
            <w:vAlign w:val="center"/>
          </w:tcPr>
          <w:p>
            <w:pPr>
              <w:widowControl/>
              <w:jc w:val="left"/>
              <w:rPr>
                <w:rFonts w:ascii="宋体" w:hAnsi="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33"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color w:val="000000"/>
                <w:sz w:val="24"/>
                <w:szCs w:val="24"/>
              </w:rPr>
              <w:t>4</w:t>
            </w:r>
          </w:p>
        </w:tc>
        <w:tc>
          <w:tcPr>
            <w:tcW w:w="5710" w:type="dxa"/>
            <w:tcBorders>
              <w:top w:val="single" w:color="auto" w:sz="4" w:space="0"/>
              <w:left w:val="nil"/>
              <w:bottom w:val="single" w:color="auto" w:sz="4" w:space="0"/>
              <w:right w:val="single" w:color="auto" w:sz="4" w:space="0"/>
            </w:tcBorders>
            <w:vAlign w:val="center"/>
          </w:tcPr>
          <w:p>
            <w:pPr>
              <w:spacing w:line="480" w:lineRule="exact"/>
              <w:jc w:val="left"/>
              <w:rPr>
                <w:rFonts w:hint="eastAsia" w:ascii="宋体" w:hAnsi="宋体"/>
                <w:sz w:val="24"/>
                <w:szCs w:val="24"/>
              </w:rPr>
            </w:pPr>
            <w:r>
              <w:rPr>
                <w:rFonts w:hint="eastAsia" w:ascii="宋体" w:hAnsi="宋体"/>
                <w:sz w:val="24"/>
                <w:szCs w:val="24"/>
              </w:rPr>
              <w:t>院级平台（智慧医院大数据集成平台）</w:t>
            </w:r>
          </w:p>
        </w:tc>
        <w:tc>
          <w:tcPr>
            <w:tcW w:w="993"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宋体" w:hAnsi="宋体"/>
                <w:sz w:val="24"/>
                <w:szCs w:val="24"/>
              </w:rPr>
            </w:pPr>
            <w:r>
              <w:rPr>
                <w:rFonts w:hint="eastAsia" w:ascii="宋体" w:hAnsi="宋体"/>
                <w:sz w:val="24"/>
                <w:szCs w:val="24"/>
              </w:rPr>
              <w:t>1套</w:t>
            </w:r>
          </w:p>
        </w:tc>
        <w:tc>
          <w:tcPr>
            <w:tcW w:w="850" w:type="dxa"/>
            <w:vMerge w:val="continue"/>
            <w:tcBorders>
              <w:top w:val="nil"/>
              <w:left w:val="nil"/>
              <w:bottom w:val="nil"/>
              <w:right w:val="single" w:color="auto" w:sz="4" w:space="0"/>
            </w:tcBorders>
            <w:vAlign w:val="center"/>
          </w:tcPr>
          <w:p>
            <w:pPr>
              <w:widowControl/>
              <w:jc w:val="left"/>
              <w:rPr>
                <w:rFonts w:ascii="宋体" w:hAnsi="宋体"/>
                <w:sz w:val="24"/>
                <w:szCs w:val="24"/>
              </w:rPr>
            </w:pPr>
          </w:p>
        </w:tc>
        <w:tc>
          <w:tcPr>
            <w:tcW w:w="992" w:type="dxa"/>
            <w:vMerge w:val="continue"/>
            <w:tcBorders>
              <w:top w:val="nil"/>
              <w:left w:val="nil"/>
              <w:bottom w:val="nil"/>
              <w:right w:val="single" w:color="auto" w:sz="4" w:space="0"/>
            </w:tcBorders>
            <w:vAlign w:val="center"/>
          </w:tcPr>
          <w:p>
            <w:pPr>
              <w:widowControl/>
              <w:jc w:val="left"/>
              <w:rPr>
                <w:rFonts w:ascii="宋体" w:hAnsi="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33"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color w:val="000000"/>
                <w:sz w:val="24"/>
                <w:szCs w:val="24"/>
              </w:rPr>
              <w:t>5</w:t>
            </w:r>
          </w:p>
        </w:tc>
        <w:tc>
          <w:tcPr>
            <w:tcW w:w="5710" w:type="dxa"/>
            <w:tcBorders>
              <w:top w:val="single" w:color="auto" w:sz="4" w:space="0"/>
              <w:left w:val="nil"/>
              <w:bottom w:val="single" w:color="auto" w:sz="4" w:space="0"/>
              <w:right w:val="single" w:color="auto" w:sz="4" w:space="0"/>
            </w:tcBorders>
            <w:vAlign w:val="center"/>
          </w:tcPr>
          <w:p>
            <w:pPr>
              <w:spacing w:line="480" w:lineRule="exact"/>
              <w:jc w:val="left"/>
              <w:rPr>
                <w:rFonts w:hint="eastAsia" w:ascii="宋体" w:hAnsi="宋体"/>
                <w:color w:val="000000"/>
                <w:sz w:val="24"/>
                <w:szCs w:val="24"/>
              </w:rPr>
            </w:pPr>
            <w:r>
              <w:rPr>
                <w:rFonts w:hint="eastAsia" w:ascii="宋体" w:hAnsi="宋体"/>
                <w:sz w:val="24"/>
                <w:szCs w:val="24"/>
              </w:rPr>
              <w:t>全结构化电子病历</w:t>
            </w:r>
          </w:p>
        </w:tc>
        <w:tc>
          <w:tcPr>
            <w:tcW w:w="993"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sz w:val="24"/>
                <w:szCs w:val="24"/>
              </w:rPr>
              <w:t>1套</w:t>
            </w:r>
          </w:p>
        </w:tc>
        <w:tc>
          <w:tcPr>
            <w:tcW w:w="850" w:type="dxa"/>
            <w:vMerge w:val="continue"/>
            <w:tcBorders>
              <w:top w:val="nil"/>
              <w:left w:val="nil"/>
              <w:bottom w:val="nil"/>
              <w:right w:val="single" w:color="auto" w:sz="4" w:space="0"/>
            </w:tcBorders>
            <w:vAlign w:val="center"/>
          </w:tcPr>
          <w:p>
            <w:pPr>
              <w:widowControl/>
              <w:jc w:val="left"/>
              <w:rPr>
                <w:rFonts w:ascii="宋体" w:hAnsi="宋体"/>
                <w:sz w:val="24"/>
                <w:szCs w:val="24"/>
              </w:rPr>
            </w:pPr>
          </w:p>
        </w:tc>
        <w:tc>
          <w:tcPr>
            <w:tcW w:w="992" w:type="dxa"/>
            <w:vMerge w:val="continue"/>
            <w:tcBorders>
              <w:top w:val="nil"/>
              <w:left w:val="nil"/>
              <w:bottom w:val="nil"/>
              <w:right w:val="single" w:color="auto" w:sz="4" w:space="0"/>
            </w:tcBorders>
            <w:vAlign w:val="center"/>
          </w:tcPr>
          <w:p>
            <w:pPr>
              <w:widowControl/>
              <w:jc w:val="left"/>
              <w:rPr>
                <w:rFonts w:ascii="宋体" w:hAnsi="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33"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color w:val="000000"/>
                <w:sz w:val="24"/>
                <w:szCs w:val="24"/>
              </w:rPr>
              <w:t>6</w:t>
            </w:r>
          </w:p>
        </w:tc>
        <w:tc>
          <w:tcPr>
            <w:tcW w:w="5710" w:type="dxa"/>
            <w:tcBorders>
              <w:top w:val="single" w:color="auto" w:sz="4" w:space="0"/>
              <w:left w:val="nil"/>
              <w:bottom w:val="single" w:color="auto" w:sz="4" w:space="0"/>
              <w:right w:val="single" w:color="auto" w:sz="4" w:space="0"/>
            </w:tcBorders>
            <w:vAlign w:val="center"/>
          </w:tcPr>
          <w:p>
            <w:pPr>
              <w:spacing w:line="480" w:lineRule="exact"/>
              <w:jc w:val="left"/>
              <w:rPr>
                <w:rFonts w:hint="eastAsia" w:ascii="宋体" w:hAnsi="宋体"/>
                <w:color w:val="000000"/>
                <w:sz w:val="24"/>
                <w:szCs w:val="24"/>
              </w:rPr>
            </w:pPr>
            <w:r>
              <w:rPr>
                <w:rFonts w:hint="eastAsia" w:ascii="宋体" w:hAnsi="宋体"/>
                <w:sz w:val="24"/>
                <w:szCs w:val="24"/>
              </w:rPr>
              <w:t>单病种质量管理系统</w:t>
            </w:r>
          </w:p>
        </w:tc>
        <w:tc>
          <w:tcPr>
            <w:tcW w:w="993"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sz w:val="24"/>
                <w:szCs w:val="24"/>
              </w:rPr>
              <w:t>1套</w:t>
            </w:r>
          </w:p>
        </w:tc>
        <w:tc>
          <w:tcPr>
            <w:tcW w:w="850" w:type="dxa"/>
            <w:vMerge w:val="continue"/>
            <w:tcBorders>
              <w:top w:val="nil"/>
              <w:left w:val="nil"/>
              <w:bottom w:val="nil"/>
              <w:right w:val="single" w:color="auto" w:sz="4" w:space="0"/>
            </w:tcBorders>
            <w:vAlign w:val="center"/>
          </w:tcPr>
          <w:p>
            <w:pPr>
              <w:widowControl/>
              <w:jc w:val="left"/>
              <w:rPr>
                <w:rFonts w:ascii="宋体" w:hAnsi="宋体"/>
                <w:sz w:val="24"/>
                <w:szCs w:val="24"/>
              </w:rPr>
            </w:pPr>
          </w:p>
        </w:tc>
        <w:tc>
          <w:tcPr>
            <w:tcW w:w="992" w:type="dxa"/>
            <w:vMerge w:val="continue"/>
            <w:tcBorders>
              <w:top w:val="nil"/>
              <w:left w:val="nil"/>
              <w:bottom w:val="nil"/>
              <w:right w:val="single" w:color="auto" w:sz="4" w:space="0"/>
            </w:tcBorders>
            <w:vAlign w:val="center"/>
          </w:tcPr>
          <w:p>
            <w:pPr>
              <w:widowControl/>
              <w:jc w:val="left"/>
              <w:rPr>
                <w:rFonts w:ascii="宋体" w:hAnsi="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33"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color w:val="000000"/>
                <w:sz w:val="24"/>
                <w:szCs w:val="24"/>
              </w:rPr>
              <w:t>7</w:t>
            </w:r>
          </w:p>
        </w:tc>
        <w:tc>
          <w:tcPr>
            <w:tcW w:w="5710" w:type="dxa"/>
            <w:tcBorders>
              <w:top w:val="single" w:color="auto" w:sz="4" w:space="0"/>
              <w:left w:val="nil"/>
              <w:bottom w:val="single" w:color="auto" w:sz="4" w:space="0"/>
              <w:right w:val="single" w:color="auto" w:sz="4" w:space="0"/>
            </w:tcBorders>
            <w:vAlign w:val="center"/>
          </w:tcPr>
          <w:p>
            <w:pPr>
              <w:spacing w:line="480" w:lineRule="exact"/>
              <w:jc w:val="left"/>
              <w:rPr>
                <w:rFonts w:hint="eastAsia" w:ascii="宋体" w:hAnsi="宋体"/>
                <w:color w:val="000000"/>
                <w:sz w:val="24"/>
                <w:szCs w:val="24"/>
              </w:rPr>
            </w:pPr>
            <w:r>
              <w:rPr>
                <w:rFonts w:hint="eastAsia" w:ascii="宋体" w:hAnsi="宋体"/>
                <w:sz w:val="24"/>
                <w:szCs w:val="24"/>
              </w:rPr>
              <w:t>门诊医生排班系统</w:t>
            </w:r>
          </w:p>
        </w:tc>
        <w:tc>
          <w:tcPr>
            <w:tcW w:w="993"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sz w:val="24"/>
                <w:szCs w:val="24"/>
              </w:rPr>
              <w:t>1套</w:t>
            </w:r>
          </w:p>
        </w:tc>
        <w:tc>
          <w:tcPr>
            <w:tcW w:w="850" w:type="dxa"/>
            <w:vMerge w:val="continue"/>
            <w:tcBorders>
              <w:top w:val="nil"/>
              <w:left w:val="nil"/>
              <w:bottom w:val="nil"/>
              <w:right w:val="single" w:color="auto" w:sz="4" w:space="0"/>
            </w:tcBorders>
            <w:vAlign w:val="center"/>
          </w:tcPr>
          <w:p>
            <w:pPr>
              <w:widowControl/>
              <w:jc w:val="left"/>
              <w:rPr>
                <w:rFonts w:ascii="宋体" w:hAnsi="宋体"/>
                <w:sz w:val="24"/>
                <w:szCs w:val="24"/>
              </w:rPr>
            </w:pPr>
          </w:p>
        </w:tc>
        <w:tc>
          <w:tcPr>
            <w:tcW w:w="992" w:type="dxa"/>
            <w:vMerge w:val="continue"/>
            <w:tcBorders>
              <w:top w:val="nil"/>
              <w:left w:val="nil"/>
              <w:bottom w:val="nil"/>
              <w:right w:val="single" w:color="auto" w:sz="4" w:space="0"/>
            </w:tcBorders>
            <w:vAlign w:val="center"/>
          </w:tcPr>
          <w:p>
            <w:pPr>
              <w:widowControl/>
              <w:jc w:val="left"/>
              <w:rPr>
                <w:rFonts w:ascii="宋体" w:hAnsi="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33"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color w:val="000000"/>
                <w:sz w:val="24"/>
                <w:szCs w:val="24"/>
              </w:rPr>
              <w:t>8</w:t>
            </w:r>
          </w:p>
        </w:tc>
        <w:tc>
          <w:tcPr>
            <w:tcW w:w="5710" w:type="dxa"/>
            <w:tcBorders>
              <w:top w:val="single" w:color="auto" w:sz="4" w:space="0"/>
              <w:left w:val="nil"/>
              <w:bottom w:val="single" w:color="auto" w:sz="4" w:space="0"/>
              <w:right w:val="single" w:color="auto" w:sz="4" w:space="0"/>
            </w:tcBorders>
            <w:vAlign w:val="center"/>
          </w:tcPr>
          <w:p>
            <w:pPr>
              <w:spacing w:line="480" w:lineRule="exact"/>
              <w:jc w:val="left"/>
              <w:rPr>
                <w:rFonts w:hint="eastAsia" w:ascii="宋体" w:hAnsi="宋体"/>
                <w:color w:val="000000"/>
                <w:sz w:val="24"/>
                <w:szCs w:val="24"/>
              </w:rPr>
            </w:pPr>
            <w:r>
              <w:rPr>
                <w:rFonts w:hint="eastAsia" w:ascii="宋体" w:hAnsi="宋体"/>
                <w:sz w:val="24"/>
                <w:szCs w:val="24"/>
              </w:rPr>
              <w:t>患者智能导诊系统</w:t>
            </w:r>
          </w:p>
        </w:tc>
        <w:tc>
          <w:tcPr>
            <w:tcW w:w="993"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sz w:val="24"/>
                <w:szCs w:val="24"/>
              </w:rPr>
              <w:t>1套</w:t>
            </w:r>
          </w:p>
        </w:tc>
        <w:tc>
          <w:tcPr>
            <w:tcW w:w="850" w:type="dxa"/>
            <w:vMerge w:val="continue"/>
            <w:tcBorders>
              <w:top w:val="nil"/>
              <w:left w:val="nil"/>
              <w:bottom w:val="nil"/>
              <w:right w:val="single" w:color="auto" w:sz="4" w:space="0"/>
            </w:tcBorders>
            <w:vAlign w:val="center"/>
          </w:tcPr>
          <w:p>
            <w:pPr>
              <w:widowControl/>
              <w:jc w:val="left"/>
              <w:rPr>
                <w:rFonts w:ascii="宋体" w:hAnsi="宋体"/>
                <w:sz w:val="24"/>
                <w:szCs w:val="24"/>
              </w:rPr>
            </w:pPr>
          </w:p>
        </w:tc>
        <w:tc>
          <w:tcPr>
            <w:tcW w:w="992" w:type="dxa"/>
            <w:vMerge w:val="continue"/>
            <w:tcBorders>
              <w:top w:val="nil"/>
              <w:left w:val="nil"/>
              <w:bottom w:val="nil"/>
              <w:right w:val="single" w:color="auto" w:sz="4" w:space="0"/>
            </w:tcBorders>
            <w:vAlign w:val="center"/>
          </w:tcPr>
          <w:p>
            <w:pPr>
              <w:widowControl/>
              <w:jc w:val="left"/>
              <w:rPr>
                <w:rFonts w:ascii="宋体" w:hAnsi="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33"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color w:val="000000"/>
                <w:sz w:val="24"/>
                <w:szCs w:val="24"/>
              </w:rPr>
              <w:t>9</w:t>
            </w:r>
          </w:p>
        </w:tc>
        <w:tc>
          <w:tcPr>
            <w:tcW w:w="5710" w:type="dxa"/>
            <w:tcBorders>
              <w:top w:val="single" w:color="auto" w:sz="4" w:space="0"/>
              <w:left w:val="nil"/>
              <w:bottom w:val="single" w:color="auto" w:sz="4" w:space="0"/>
              <w:right w:val="single" w:color="auto" w:sz="4" w:space="0"/>
            </w:tcBorders>
            <w:vAlign w:val="center"/>
          </w:tcPr>
          <w:p>
            <w:pPr>
              <w:spacing w:line="480" w:lineRule="exact"/>
              <w:jc w:val="left"/>
              <w:rPr>
                <w:rFonts w:hint="eastAsia" w:ascii="宋体" w:hAnsi="宋体"/>
                <w:color w:val="000000"/>
                <w:sz w:val="24"/>
                <w:szCs w:val="24"/>
              </w:rPr>
            </w:pPr>
            <w:r>
              <w:rPr>
                <w:rFonts w:hint="eastAsia" w:ascii="宋体" w:hAnsi="宋体"/>
                <w:sz w:val="24"/>
                <w:szCs w:val="24"/>
              </w:rPr>
              <w:t>临床路径系统</w:t>
            </w:r>
          </w:p>
        </w:tc>
        <w:tc>
          <w:tcPr>
            <w:tcW w:w="993"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sz w:val="24"/>
                <w:szCs w:val="24"/>
              </w:rPr>
              <w:t>1套</w:t>
            </w:r>
          </w:p>
        </w:tc>
        <w:tc>
          <w:tcPr>
            <w:tcW w:w="850" w:type="dxa"/>
            <w:vMerge w:val="continue"/>
            <w:tcBorders>
              <w:top w:val="nil"/>
              <w:left w:val="nil"/>
              <w:bottom w:val="nil"/>
              <w:right w:val="single" w:color="auto" w:sz="4" w:space="0"/>
            </w:tcBorders>
            <w:vAlign w:val="center"/>
          </w:tcPr>
          <w:p>
            <w:pPr>
              <w:widowControl/>
              <w:jc w:val="left"/>
              <w:rPr>
                <w:rFonts w:ascii="宋体" w:hAnsi="宋体"/>
                <w:sz w:val="24"/>
                <w:szCs w:val="24"/>
              </w:rPr>
            </w:pPr>
          </w:p>
        </w:tc>
        <w:tc>
          <w:tcPr>
            <w:tcW w:w="992" w:type="dxa"/>
            <w:vMerge w:val="continue"/>
            <w:tcBorders>
              <w:top w:val="nil"/>
              <w:left w:val="nil"/>
              <w:bottom w:val="nil"/>
              <w:right w:val="single" w:color="auto" w:sz="4" w:space="0"/>
            </w:tcBorders>
            <w:vAlign w:val="center"/>
          </w:tcPr>
          <w:p>
            <w:pPr>
              <w:widowControl/>
              <w:jc w:val="left"/>
              <w:rPr>
                <w:rFonts w:ascii="宋体" w:hAnsi="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33"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color w:val="000000"/>
                <w:sz w:val="24"/>
                <w:szCs w:val="24"/>
              </w:rPr>
              <w:t>10</w:t>
            </w:r>
          </w:p>
        </w:tc>
        <w:tc>
          <w:tcPr>
            <w:tcW w:w="5710" w:type="dxa"/>
            <w:tcBorders>
              <w:top w:val="single" w:color="auto" w:sz="4" w:space="0"/>
              <w:left w:val="nil"/>
              <w:bottom w:val="single" w:color="auto" w:sz="4" w:space="0"/>
              <w:right w:val="single" w:color="auto" w:sz="4" w:space="0"/>
            </w:tcBorders>
            <w:vAlign w:val="center"/>
          </w:tcPr>
          <w:p>
            <w:pPr>
              <w:spacing w:line="480" w:lineRule="exact"/>
              <w:jc w:val="left"/>
              <w:rPr>
                <w:rFonts w:hint="eastAsia" w:ascii="宋体" w:hAnsi="宋体"/>
                <w:color w:val="000000"/>
                <w:sz w:val="24"/>
                <w:szCs w:val="24"/>
              </w:rPr>
            </w:pPr>
            <w:r>
              <w:rPr>
                <w:rFonts w:hint="eastAsia" w:ascii="宋体" w:hAnsi="宋体"/>
                <w:sz w:val="24"/>
                <w:szCs w:val="24"/>
              </w:rPr>
              <w:t>患者腕带管理系统</w:t>
            </w:r>
          </w:p>
        </w:tc>
        <w:tc>
          <w:tcPr>
            <w:tcW w:w="993"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sz w:val="24"/>
                <w:szCs w:val="24"/>
              </w:rPr>
              <w:t>1套</w:t>
            </w:r>
          </w:p>
        </w:tc>
        <w:tc>
          <w:tcPr>
            <w:tcW w:w="850" w:type="dxa"/>
            <w:vMerge w:val="continue"/>
            <w:tcBorders>
              <w:top w:val="nil"/>
              <w:left w:val="nil"/>
              <w:bottom w:val="nil"/>
              <w:right w:val="single" w:color="auto" w:sz="4" w:space="0"/>
            </w:tcBorders>
            <w:vAlign w:val="center"/>
          </w:tcPr>
          <w:p>
            <w:pPr>
              <w:widowControl/>
              <w:jc w:val="left"/>
              <w:rPr>
                <w:rFonts w:ascii="宋体" w:hAnsi="宋体"/>
                <w:sz w:val="24"/>
                <w:szCs w:val="24"/>
              </w:rPr>
            </w:pPr>
          </w:p>
        </w:tc>
        <w:tc>
          <w:tcPr>
            <w:tcW w:w="992" w:type="dxa"/>
            <w:vMerge w:val="continue"/>
            <w:tcBorders>
              <w:top w:val="nil"/>
              <w:left w:val="nil"/>
              <w:bottom w:val="nil"/>
              <w:right w:val="single" w:color="auto" w:sz="4" w:space="0"/>
            </w:tcBorders>
            <w:vAlign w:val="center"/>
          </w:tcPr>
          <w:p>
            <w:pPr>
              <w:widowControl/>
              <w:jc w:val="left"/>
              <w:rPr>
                <w:rFonts w:ascii="宋体" w:hAnsi="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33"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color w:val="000000"/>
                <w:sz w:val="24"/>
                <w:szCs w:val="24"/>
              </w:rPr>
              <w:t>11</w:t>
            </w:r>
          </w:p>
        </w:tc>
        <w:tc>
          <w:tcPr>
            <w:tcW w:w="5710" w:type="dxa"/>
            <w:tcBorders>
              <w:top w:val="single" w:color="auto" w:sz="4" w:space="0"/>
              <w:left w:val="nil"/>
              <w:bottom w:val="single" w:color="auto" w:sz="4" w:space="0"/>
              <w:right w:val="single" w:color="auto" w:sz="4" w:space="0"/>
            </w:tcBorders>
            <w:vAlign w:val="center"/>
          </w:tcPr>
          <w:p>
            <w:pPr>
              <w:spacing w:line="480" w:lineRule="exact"/>
              <w:jc w:val="left"/>
              <w:rPr>
                <w:rFonts w:hint="eastAsia" w:ascii="宋体" w:hAnsi="宋体"/>
                <w:color w:val="000000"/>
                <w:sz w:val="24"/>
                <w:szCs w:val="24"/>
              </w:rPr>
            </w:pPr>
            <w:r>
              <w:rPr>
                <w:rFonts w:hint="eastAsia" w:ascii="宋体" w:hAnsi="宋体"/>
                <w:sz w:val="24"/>
                <w:szCs w:val="24"/>
              </w:rPr>
              <w:t>智能院感监测管理系统及接口（含传染病报告）</w:t>
            </w:r>
          </w:p>
        </w:tc>
        <w:tc>
          <w:tcPr>
            <w:tcW w:w="993"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sz w:val="24"/>
                <w:szCs w:val="24"/>
              </w:rPr>
              <w:t>1套</w:t>
            </w:r>
          </w:p>
        </w:tc>
        <w:tc>
          <w:tcPr>
            <w:tcW w:w="850" w:type="dxa"/>
            <w:vMerge w:val="continue"/>
            <w:tcBorders>
              <w:top w:val="nil"/>
              <w:left w:val="nil"/>
              <w:bottom w:val="nil"/>
              <w:right w:val="single" w:color="auto" w:sz="4" w:space="0"/>
            </w:tcBorders>
            <w:vAlign w:val="center"/>
          </w:tcPr>
          <w:p>
            <w:pPr>
              <w:widowControl/>
              <w:jc w:val="left"/>
              <w:rPr>
                <w:rFonts w:ascii="宋体" w:hAnsi="宋体"/>
                <w:sz w:val="24"/>
                <w:szCs w:val="24"/>
              </w:rPr>
            </w:pPr>
          </w:p>
        </w:tc>
        <w:tc>
          <w:tcPr>
            <w:tcW w:w="992" w:type="dxa"/>
            <w:vMerge w:val="continue"/>
            <w:tcBorders>
              <w:top w:val="nil"/>
              <w:left w:val="nil"/>
              <w:bottom w:val="nil"/>
              <w:right w:val="single" w:color="auto" w:sz="4" w:space="0"/>
            </w:tcBorders>
            <w:vAlign w:val="center"/>
          </w:tcPr>
          <w:p>
            <w:pPr>
              <w:widowControl/>
              <w:jc w:val="left"/>
              <w:rPr>
                <w:rFonts w:ascii="宋体" w:hAnsi="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33"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color w:val="000000"/>
                <w:sz w:val="24"/>
                <w:szCs w:val="24"/>
              </w:rPr>
              <w:t>12</w:t>
            </w:r>
          </w:p>
        </w:tc>
        <w:tc>
          <w:tcPr>
            <w:tcW w:w="5710" w:type="dxa"/>
            <w:tcBorders>
              <w:top w:val="single" w:color="auto" w:sz="4" w:space="0"/>
              <w:left w:val="nil"/>
              <w:bottom w:val="single" w:color="auto" w:sz="4" w:space="0"/>
              <w:right w:val="single" w:color="auto" w:sz="4" w:space="0"/>
            </w:tcBorders>
            <w:vAlign w:val="center"/>
          </w:tcPr>
          <w:p>
            <w:pPr>
              <w:spacing w:line="480" w:lineRule="exact"/>
              <w:jc w:val="left"/>
              <w:rPr>
                <w:rFonts w:hint="eastAsia" w:ascii="宋体" w:hAnsi="宋体"/>
                <w:color w:val="000000"/>
                <w:sz w:val="24"/>
                <w:szCs w:val="24"/>
              </w:rPr>
            </w:pPr>
            <w:r>
              <w:rPr>
                <w:rFonts w:hint="eastAsia" w:ascii="宋体" w:hAnsi="宋体"/>
                <w:sz w:val="24"/>
                <w:szCs w:val="24"/>
              </w:rPr>
              <w:t>合理用药监测系统</w:t>
            </w:r>
          </w:p>
        </w:tc>
        <w:tc>
          <w:tcPr>
            <w:tcW w:w="993"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sz w:val="24"/>
                <w:szCs w:val="24"/>
              </w:rPr>
              <w:t>1套</w:t>
            </w:r>
          </w:p>
        </w:tc>
        <w:tc>
          <w:tcPr>
            <w:tcW w:w="850" w:type="dxa"/>
            <w:vMerge w:val="continue"/>
            <w:tcBorders>
              <w:top w:val="nil"/>
              <w:left w:val="nil"/>
              <w:bottom w:val="nil"/>
              <w:right w:val="single" w:color="auto" w:sz="4" w:space="0"/>
            </w:tcBorders>
            <w:vAlign w:val="center"/>
          </w:tcPr>
          <w:p>
            <w:pPr>
              <w:widowControl/>
              <w:jc w:val="left"/>
              <w:rPr>
                <w:rFonts w:ascii="宋体" w:hAnsi="宋体"/>
                <w:sz w:val="24"/>
                <w:szCs w:val="24"/>
              </w:rPr>
            </w:pPr>
          </w:p>
        </w:tc>
        <w:tc>
          <w:tcPr>
            <w:tcW w:w="992" w:type="dxa"/>
            <w:vMerge w:val="continue"/>
            <w:tcBorders>
              <w:top w:val="nil"/>
              <w:left w:val="nil"/>
              <w:bottom w:val="nil"/>
              <w:right w:val="single" w:color="auto" w:sz="4" w:space="0"/>
            </w:tcBorders>
            <w:vAlign w:val="center"/>
          </w:tcPr>
          <w:p>
            <w:pPr>
              <w:widowControl/>
              <w:jc w:val="left"/>
              <w:rPr>
                <w:rFonts w:ascii="宋体" w:hAnsi="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33"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color w:val="000000"/>
                <w:sz w:val="24"/>
                <w:szCs w:val="24"/>
              </w:rPr>
              <w:t>13</w:t>
            </w:r>
          </w:p>
        </w:tc>
        <w:tc>
          <w:tcPr>
            <w:tcW w:w="5710" w:type="dxa"/>
            <w:tcBorders>
              <w:top w:val="single" w:color="auto" w:sz="4" w:space="0"/>
              <w:left w:val="nil"/>
              <w:bottom w:val="single" w:color="auto" w:sz="4" w:space="0"/>
              <w:right w:val="single" w:color="auto" w:sz="4" w:space="0"/>
            </w:tcBorders>
            <w:vAlign w:val="center"/>
          </w:tcPr>
          <w:p>
            <w:pPr>
              <w:spacing w:line="480" w:lineRule="exact"/>
              <w:jc w:val="left"/>
              <w:rPr>
                <w:rFonts w:hint="eastAsia" w:ascii="宋体" w:hAnsi="宋体"/>
                <w:color w:val="000000"/>
                <w:sz w:val="24"/>
                <w:szCs w:val="24"/>
              </w:rPr>
            </w:pPr>
            <w:r>
              <w:rPr>
                <w:rFonts w:hint="eastAsia" w:ascii="宋体" w:hAnsi="宋体"/>
                <w:sz w:val="24"/>
                <w:szCs w:val="24"/>
              </w:rPr>
              <w:t>处方点评系统（含审方系统和药师审方系统）</w:t>
            </w:r>
          </w:p>
        </w:tc>
        <w:tc>
          <w:tcPr>
            <w:tcW w:w="993"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sz w:val="24"/>
                <w:szCs w:val="24"/>
              </w:rPr>
              <w:t>1套</w:t>
            </w:r>
          </w:p>
        </w:tc>
        <w:tc>
          <w:tcPr>
            <w:tcW w:w="850" w:type="dxa"/>
            <w:vMerge w:val="continue"/>
            <w:tcBorders>
              <w:top w:val="nil"/>
              <w:left w:val="nil"/>
              <w:bottom w:val="nil"/>
              <w:right w:val="single" w:color="auto" w:sz="4" w:space="0"/>
            </w:tcBorders>
            <w:vAlign w:val="center"/>
          </w:tcPr>
          <w:p>
            <w:pPr>
              <w:widowControl/>
              <w:jc w:val="left"/>
              <w:rPr>
                <w:rFonts w:ascii="宋体" w:hAnsi="宋体"/>
                <w:sz w:val="24"/>
                <w:szCs w:val="24"/>
              </w:rPr>
            </w:pPr>
          </w:p>
        </w:tc>
        <w:tc>
          <w:tcPr>
            <w:tcW w:w="992" w:type="dxa"/>
            <w:vMerge w:val="continue"/>
            <w:tcBorders>
              <w:top w:val="nil"/>
              <w:left w:val="nil"/>
              <w:bottom w:val="nil"/>
              <w:right w:val="single" w:color="auto" w:sz="4" w:space="0"/>
            </w:tcBorders>
            <w:vAlign w:val="center"/>
          </w:tcPr>
          <w:p>
            <w:pPr>
              <w:widowControl/>
              <w:jc w:val="left"/>
              <w:rPr>
                <w:rFonts w:ascii="宋体" w:hAnsi="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33"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color w:val="000000"/>
                <w:sz w:val="24"/>
                <w:szCs w:val="24"/>
              </w:rPr>
              <w:t>14</w:t>
            </w:r>
          </w:p>
        </w:tc>
        <w:tc>
          <w:tcPr>
            <w:tcW w:w="5710" w:type="dxa"/>
            <w:tcBorders>
              <w:top w:val="single" w:color="auto" w:sz="4" w:space="0"/>
              <w:left w:val="nil"/>
              <w:bottom w:val="single" w:color="auto" w:sz="4" w:space="0"/>
              <w:right w:val="single" w:color="auto" w:sz="4" w:space="0"/>
            </w:tcBorders>
            <w:vAlign w:val="center"/>
          </w:tcPr>
          <w:p>
            <w:pPr>
              <w:spacing w:line="480" w:lineRule="exact"/>
              <w:jc w:val="left"/>
              <w:rPr>
                <w:rFonts w:hint="eastAsia" w:ascii="宋体" w:hAnsi="宋体"/>
                <w:color w:val="000000"/>
                <w:sz w:val="24"/>
                <w:szCs w:val="24"/>
              </w:rPr>
            </w:pPr>
            <w:r>
              <w:rPr>
                <w:rFonts w:hint="eastAsia" w:ascii="宋体" w:hAnsi="宋体"/>
                <w:sz w:val="24"/>
                <w:szCs w:val="24"/>
              </w:rPr>
              <w:t>药物咨询查询系统</w:t>
            </w:r>
          </w:p>
        </w:tc>
        <w:tc>
          <w:tcPr>
            <w:tcW w:w="993"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sz w:val="24"/>
                <w:szCs w:val="24"/>
              </w:rPr>
              <w:t>1套</w:t>
            </w:r>
          </w:p>
        </w:tc>
        <w:tc>
          <w:tcPr>
            <w:tcW w:w="850" w:type="dxa"/>
            <w:vMerge w:val="continue"/>
            <w:tcBorders>
              <w:top w:val="nil"/>
              <w:left w:val="nil"/>
              <w:bottom w:val="nil"/>
              <w:right w:val="single" w:color="auto" w:sz="4" w:space="0"/>
            </w:tcBorders>
            <w:vAlign w:val="center"/>
          </w:tcPr>
          <w:p>
            <w:pPr>
              <w:widowControl/>
              <w:jc w:val="left"/>
              <w:rPr>
                <w:rFonts w:ascii="宋体" w:hAnsi="宋体"/>
                <w:sz w:val="24"/>
                <w:szCs w:val="24"/>
              </w:rPr>
            </w:pPr>
          </w:p>
        </w:tc>
        <w:tc>
          <w:tcPr>
            <w:tcW w:w="992" w:type="dxa"/>
            <w:vMerge w:val="continue"/>
            <w:tcBorders>
              <w:top w:val="nil"/>
              <w:left w:val="nil"/>
              <w:bottom w:val="nil"/>
              <w:right w:val="single" w:color="auto" w:sz="4" w:space="0"/>
            </w:tcBorders>
            <w:vAlign w:val="center"/>
          </w:tcPr>
          <w:p>
            <w:pPr>
              <w:widowControl/>
              <w:jc w:val="left"/>
              <w:rPr>
                <w:rFonts w:ascii="宋体" w:hAnsi="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33"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color w:val="000000"/>
                <w:sz w:val="24"/>
                <w:szCs w:val="24"/>
              </w:rPr>
              <w:t>15</w:t>
            </w:r>
          </w:p>
        </w:tc>
        <w:tc>
          <w:tcPr>
            <w:tcW w:w="5710" w:type="dxa"/>
            <w:tcBorders>
              <w:top w:val="single" w:color="auto" w:sz="4" w:space="0"/>
              <w:left w:val="nil"/>
              <w:bottom w:val="single" w:color="auto" w:sz="4" w:space="0"/>
              <w:right w:val="single" w:color="auto" w:sz="4" w:space="0"/>
            </w:tcBorders>
            <w:vAlign w:val="center"/>
          </w:tcPr>
          <w:p>
            <w:pPr>
              <w:spacing w:line="480" w:lineRule="exact"/>
              <w:jc w:val="left"/>
              <w:rPr>
                <w:rFonts w:hint="eastAsia" w:ascii="宋体" w:hAnsi="宋体"/>
                <w:color w:val="000000"/>
                <w:sz w:val="24"/>
                <w:szCs w:val="24"/>
              </w:rPr>
            </w:pPr>
            <w:r>
              <w:rPr>
                <w:rFonts w:hint="eastAsia" w:ascii="宋体" w:hAnsi="宋体"/>
                <w:sz w:val="24"/>
                <w:szCs w:val="24"/>
              </w:rPr>
              <w:t>数据备份软件</w:t>
            </w:r>
          </w:p>
        </w:tc>
        <w:tc>
          <w:tcPr>
            <w:tcW w:w="993"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sz w:val="24"/>
                <w:szCs w:val="24"/>
              </w:rPr>
              <w:t>1套</w:t>
            </w:r>
          </w:p>
        </w:tc>
        <w:tc>
          <w:tcPr>
            <w:tcW w:w="850" w:type="dxa"/>
            <w:vMerge w:val="continue"/>
            <w:tcBorders>
              <w:top w:val="nil"/>
              <w:left w:val="nil"/>
              <w:bottom w:val="nil"/>
              <w:right w:val="single" w:color="auto" w:sz="4" w:space="0"/>
            </w:tcBorders>
            <w:vAlign w:val="center"/>
          </w:tcPr>
          <w:p>
            <w:pPr>
              <w:widowControl/>
              <w:jc w:val="left"/>
              <w:rPr>
                <w:rFonts w:ascii="宋体" w:hAnsi="宋体"/>
                <w:sz w:val="24"/>
                <w:szCs w:val="24"/>
              </w:rPr>
            </w:pPr>
          </w:p>
        </w:tc>
        <w:tc>
          <w:tcPr>
            <w:tcW w:w="992" w:type="dxa"/>
            <w:vMerge w:val="continue"/>
            <w:tcBorders>
              <w:top w:val="nil"/>
              <w:left w:val="nil"/>
              <w:bottom w:val="nil"/>
              <w:right w:val="single" w:color="auto" w:sz="4" w:space="0"/>
            </w:tcBorders>
            <w:vAlign w:val="center"/>
          </w:tcPr>
          <w:p>
            <w:pPr>
              <w:widowControl/>
              <w:jc w:val="left"/>
              <w:rPr>
                <w:rFonts w:ascii="宋体" w:hAnsi="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33"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color w:val="000000"/>
                <w:sz w:val="24"/>
                <w:szCs w:val="24"/>
              </w:rPr>
              <w:t>16</w:t>
            </w:r>
          </w:p>
        </w:tc>
        <w:tc>
          <w:tcPr>
            <w:tcW w:w="5710" w:type="dxa"/>
            <w:tcBorders>
              <w:top w:val="single" w:color="auto" w:sz="4" w:space="0"/>
              <w:left w:val="nil"/>
              <w:bottom w:val="single" w:color="auto" w:sz="4" w:space="0"/>
              <w:right w:val="single" w:color="auto" w:sz="4" w:space="0"/>
            </w:tcBorders>
            <w:vAlign w:val="center"/>
          </w:tcPr>
          <w:p>
            <w:pPr>
              <w:spacing w:line="480" w:lineRule="exact"/>
              <w:jc w:val="left"/>
              <w:rPr>
                <w:rFonts w:hint="eastAsia" w:ascii="宋体" w:hAnsi="宋体"/>
                <w:color w:val="000000"/>
                <w:sz w:val="24"/>
                <w:szCs w:val="24"/>
              </w:rPr>
            </w:pPr>
            <w:r>
              <w:rPr>
                <w:rFonts w:hint="eastAsia" w:ascii="宋体" w:hAnsi="宋体"/>
                <w:sz w:val="24"/>
                <w:szCs w:val="24"/>
              </w:rPr>
              <w:t>移动支付接口改造</w:t>
            </w:r>
          </w:p>
        </w:tc>
        <w:tc>
          <w:tcPr>
            <w:tcW w:w="993"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sz w:val="24"/>
                <w:szCs w:val="24"/>
              </w:rPr>
              <w:t>1套</w:t>
            </w:r>
          </w:p>
        </w:tc>
        <w:tc>
          <w:tcPr>
            <w:tcW w:w="850" w:type="dxa"/>
            <w:vMerge w:val="continue"/>
            <w:tcBorders>
              <w:top w:val="nil"/>
              <w:left w:val="nil"/>
              <w:bottom w:val="nil"/>
              <w:right w:val="single" w:color="auto" w:sz="4" w:space="0"/>
            </w:tcBorders>
            <w:vAlign w:val="center"/>
          </w:tcPr>
          <w:p>
            <w:pPr>
              <w:widowControl/>
              <w:jc w:val="left"/>
              <w:rPr>
                <w:rFonts w:ascii="宋体" w:hAnsi="宋体"/>
                <w:sz w:val="24"/>
                <w:szCs w:val="24"/>
              </w:rPr>
            </w:pPr>
          </w:p>
        </w:tc>
        <w:tc>
          <w:tcPr>
            <w:tcW w:w="992" w:type="dxa"/>
            <w:vMerge w:val="continue"/>
            <w:tcBorders>
              <w:top w:val="nil"/>
              <w:left w:val="nil"/>
              <w:bottom w:val="nil"/>
              <w:right w:val="single" w:color="auto" w:sz="4" w:space="0"/>
            </w:tcBorders>
            <w:vAlign w:val="center"/>
          </w:tcPr>
          <w:p>
            <w:pPr>
              <w:widowControl/>
              <w:jc w:val="left"/>
              <w:rPr>
                <w:rFonts w:ascii="宋体" w:hAnsi="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33"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color w:val="000000"/>
                <w:sz w:val="24"/>
                <w:szCs w:val="24"/>
              </w:rPr>
              <w:t>17</w:t>
            </w:r>
          </w:p>
        </w:tc>
        <w:tc>
          <w:tcPr>
            <w:tcW w:w="5710" w:type="dxa"/>
            <w:tcBorders>
              <w:top w:val="single" w:color="auto" w:sz="4" w:space="0"/>
              <w:left w:val="nil"/>
              <w:bottom w:val="single" w:color="auto" w:sz="4" w:space="0"/>
              <w:right w:val="single" w:color="auto" w:sz="4" w:space="0"/>
            </w:tcBorders>
            <w:vAlign w:val="center"/>
          </w:tcPr>
          <w:p>
            <w:pPr>
              <w:spacing w:line="480" w:lineRule="exact"/>
              <w:jc w:val="left"/>
              <w:rPr>
                <w:rFonts w:hint="eastAsia" w:ascii="宋体" w:hAnsi="宋体"/>
                <w:color w:val="000000"/>
                <w:sz w:val="24"/>
                <w:szCs w:val="24"/>
              </w:rPr>
            </w:pPr>
            <w:r>
              <w:rPr>
                <w:rFonts w:hint="eastAsia" w:ascii="宋体" w:hAnsi="宋体"/>
                <w:sz w:val="24"/>
                <w:szCs w:val="24"/>
              </w:rPr>
              <w:t>人力资源管理系统</w:t>
            </w:r>
          </w:p>
        </w:tc>
        <w:tc>
          <w:tcPr>
            <w:tcW w:w="993"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sz w:val="24"/>
                <w:szCs w:val="24"/>
              </w:rPr>
              <w:t>1套</w:t>
            </w:r>
          </w:p>
        </w:tc>
        <w:tc>
          <w:tcPr>
            <w:tcW w:w="850" w:type="dxa"/>
            <w:vMerge w:val="continue"/>
            <w:tcBorders>
              <w:top w:val="nil"/>
              <w:left w:val="nil"/>
              <w:bottom w:val="nil"/>
              <w:right w:val="single" w:color="auto" w:sz="4" w:space="0"/>
            </w:tcBorders>
            <w:vAlign w:val="center"/>
          </w:tcPr>
          <w:p>
            <w:pPr>
              <w:widowControl/>
              <w:jc w:val="left"/>
              <w:rPr>
                <w:rFonts w:ascii="宋体" w:hAnsi="宋体"/>
                <w:sz w:val="24"/>
                <w:szCs w:val="24"/>
              </w:rPr>
            </w:pPr>
          </w:p>
        </w:tc>
        <w:tc>
          <w:tcPr>
            <w:tcW w:w="992" w:type="dxa"/>
            <w:vMerge w:val="continue"/>
            <w:tcBorders>
              <w:top w:val="nil"/>
              <w:left w:val="nil"/>
              <w:bottom w:val="nil"/>
              <w:right w:val="single" w:color="auto" w:sz="4" w:space="0"/>
            </w:tcBorders>
            <w:vAlign w:val="center"/>
          </w:tcPr>
          <w:p>
            <w:pPr>
              <w:widowControl/>
              <w:jc w:val="left"/>
              <w:rPr>
                <w:rFonts w:ascii="宋体" w:hAnsi="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33"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color w:val="000000"/>
                <w:sz w:val="24"/>
                <w:szCs w:val="24"/>
              </w:rPr>
              <w:t>18</w:t>
            </w:r>
          </w:p>
        </w:tc>
        <w:tc>
          <w:tcPr>
            <w:tcW w:w="5710" w:type="dxa"/>
            <w:tcBorders>
              <w:top w:val="single" w:color="auto" w:sz="4" w:space="0"/>
              <w:left w:val="nil"/>
              <w:bottom w:val="single" w:color="auto" w:sz="4" w:space="0"/>
              <w:right w:val="single" w:color="auto" w:sz="4" w:space="0"/>
            </w:tcBorders>
            <w:vAlign w:val="center"/>
          </w:tcPr>
          <w:p>
            <w:pPr>
              <w:spacing w:line="480" w:lineRule="exact"/>
              <w:jc w:val="left"/>
              <w:rPr>
                <w:rFonts w:hint="eastAsia" w:ascii="宋体" w:hAnsi="宋体"/>
                <w:color w:val="000000"/>
                <w:sz w:val="24"/>
                <w:szCs w:val="24"/>
              </w:rPr>
            </w:pPr>
            <w:r>
              <w:rPr>
                <w:rFonts w:hint="eastAsia" w:ascii="宋体" w:hAnsi="宋体"/>
                <w:sz w:val="24"/>
                <w:szCs w:val="24"/>
              </w:rPr>
              <w:t>物资供应链管理系统</w:t>
            </w:r>
          </w:p>
        </w:tc>
        <w:tc>
          <w:tcPr>
            <w:tcW w:w="993"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sz w:val="24"/>
                <w:szCs w:val="24"/>
              </w:rPr>
              <w:t>1套</w:t>
            </w:r>
          </w:p>
        </w:tc>
        <w:tc>
          <w:tcPr>
            <w:tcW w:w="850" w:type="dxa"/>
            <w:vMerge w:val="continue"/>
            <w:tcBorders>
              <w:top w:val="nil"/>
              <w:left w:val="nil"/>
              <w:bottom w:val="nil"/>
              <w:right w:val="single" w:color="auto" w:sz="4" w:space="0"/>
            </w:tcBorders>
            <w:vAlign w:val="center"/>
          </w:tcPr>
          <w:p>
            <w:pPr>
              <w:widowControl/>
              <w:jc w:val="left"/>
              <w:rPr>
                <w:rFonts w:ascii="宋体" w:hAnsi="宋体"/>
                <w:sz w:val="24"/>
                <w:szCs w:val="24"/>
              </w:rPr>
            </w:pPr>
          </w:p>
        </w:tc>
        <w:tc>
          <w:tcPr>
            <w:tcW w:w="992" w:type="dxa"/>
            <w:vMerge w:val="continue"/>
            <w:tcBorders>
              <w:top w:val="nil"/>
              <w:left w:val="nil"/>
              <w:bottom w:val="nil"/>
              <w:right w:val="single" w:color="auto" w:sz="4" w:space="0"/>
            </w:tcBorders>
            <w:vAlign w:val="center"/>
          </w:tcPr>
          <w:p>
            <w:pPr>
              <w:widowControl/>
              <w:jc w:val="left"/>
              <w:rPr>
                <w:rFonts w:ascii="宋体" w:hAnsi="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33"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color w:val="000000"/>
                <w:sz w:val="24"/>
                <w:szCs w:val="24"/>
              </w:rPr>
              <w:t>19</w:t>
            </w:r>
          </w:p>
        </w:tc>
        <w:tc>
          <w:tcPr>
            <w:tcW w:w="5710" w:type="dxa"/>
            <w:tcBorders>
              <w:top w:val="single" w:color="auto" w:sz="4" w:space="0"/>
              <w:left w:val="nil"/>
              <w:bottom w:val="single" w:color="auto" w:sz="4" w:space="0"/>
              <w:right w:val="single" w:color="auto" w:sz="4" w:space="0"/>
            </w:tcBorders>
            <w:vAlign w:val="center"/>
          </w:tcPr>
          <w:p>
            <w:pPr>
              <w:spacing w:line="480" w:lineRule="exact"/>
              <w:jc w:val="left"/>
              <w:rPr>
                <w:rFonts w:hint="eastAsia" w:ascii="宋体" w:hAnsi="宋体"/>
                <w:color w:val="000000"/>
                <w:sz w:val="24"/>
                <w:szCs w:val="24"/>
              </w:rPr>
            </w:pPr>
            <w:r>
              <w:rPr>
                <w:rFonts w:hint="eastAsia" w:ascii="宋体" w:hAnsi="宋体"/>
                <w:sz w:val="24"/>
                <w:szCs w:val="24"/>
              </w:rPr>
              <w:t>财务监控管理系统（含预算控制管理系统）</w:t>
            </w:r>
          </w:p>
        </w:tc>
        <w:tc>
          <w:tcPr>
            <w:tcW w:w="993"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sz w:val="24"/>
                <w:szCs w:val="24"/>
              </w:rPr>
              <w:t>1套</w:t>
            </w:r>
          </w:p>
        </w:tc>
        <w:tc>
          <w:tcPr>
            <w:tcW w:w="850" w:type="dxa"/>
            <w:vMerge w:val="continue"/>
            <w:tcBorders>
              <w:top w:val="nil"/>
              <w:left w:val="nil"/>
              <w:bottom w:val="nil"/>
              <w:right w:val="single" w:color="auto" w:sz="4" w:space="0"/>
            </w:tcBorders>
            <w:vAlign w:val="center"/>
          </w:tcPr>
          <w:p>
            <w:pPr>
              <w:widowControl/>
              <w:jc w:val="left"/>
              <w:rPr>
                <w:rFonts w:ascii="宋体" w:hAnsi="宋体"/>
                <w:sz w:val="24"/>
                <w:szCs w:val="24"/>
              </w:rPr>
            </w:pPr>
          </w:p>
        </w:tc>
        <w:tc>
          <w:tcPr>
            <w:tcW w:w="992" w:type="dxa"/>
            <w:vMerge w:val="continue"/>
            <w:tcBorders>
              <w:top w:val="nil"/>
              <w:left w:val="nil"/>
              <w:bottom w:val="nil"/>
              <w:right w:val="single" w:color="auto" w:sz="4" w:space="0"/>
            </w:tcBorders>
            <w:vAlign w:val="center"/>
          </w:tcPr>
          <w:p>
            <w:pPr>
              <w:widowControl/>
              <w:jc w:val="left"/>
              <w:rPr>
                <w:rFonts w:ascii="宋体" w:hAnsi="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33"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color w:val="000000"/>
                <w:sz w:val="24"/>
                <w:szCs w:val="24"/>
              </w:rPr>
              <w:t>20</w:t>
            </w:r>
          </w:p>
        </w:tc>
        <w:tc>
          <w:tcPr>
            <w:tcW w:w="5710" w:type="dxa"/>
            <w:tcBorders>
              <w:top w:val="single" w:color="auto" w:sz="4" w:space="0"/>
              <w:left w:val="nil"/>
              <w:bottom w:val="single" w:color="auto" w:sz="4" w:space="0"/>
              <w:right w:val="single" w:color="auto" w:sz="4" w:space="0"/>
            </w:tcBorders>
            <w:vAlign w:val="center"/>
          </w:tcPr>
          <w:p>
            <w:pPr>
              <w:spacing w:line="480" w:lineRule="exact"/>
              <w:jc w:val="left"/>
              <w:rPr>
                <w:rFonts w:hint="eastAsia" w:ascii="宋体" w:hAnsi="宋体"/>
                <w:color w:val="000000"/>
                <w:sz w:val="24"/>
                <w:szCs w:val="24"/>
              </w:rPr>
            </w:pPr>
            <w:r>
              <w:rPr>
                <w:rFonts w:hint="eastAsia" w:ascii="宋体" w:hAnsi="宋体"/>
                <w:sz w:val="24"/>
                <w:szCs w:val="24"/>
              </w:rPr>
              <w:t>掌上HRP</w:t>
            </w:r>
          </w:p>
        </w:tc>
        <w:tc>
          <w:tcPr>
            <w:tcW w:w="993"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sz w:val="24"/>
                <w:szCs w:val="24"/>
              </w:rPr>
              <w:t>1套</w:t>
            </w:r>
          </w:p>
        </w:tc>
        <w:tc>
          <w:tcPr>
            <w:tcW w:w="850" w:type="dxa"/>
            <w:vMerge w:val="continue"/>
            <w:tcBorders>
              <w:top w:val="nil"/>
              <w:left w:val="nil"/>
              <w:bottom w:val="nil"/>
              <w:right w:val="single" w:color="auto" w:sz="4" w:space="0"/>
            </w:tcBorders>
            <w:vAlign w:val="center"/>
          </w:tcPr>
          <w:p>
            <w:pPr>
              <w:widowControl/>
              <w:jc w:val="left"/>
              <w:rPr>
                <w:rFonts w:ascii="宋体" w:hAnsi="宋体"/>
                <w:sz w:val="24"/>
                <w:szCs w:val="24"/>
              </w:rPr>
            </w:pPr>
          </w:p>
        </w:tc>
        <w:tc>
          <w:tcPr>
            <w:tcW w:w="992" w:type="dxa"/>
            <w:vMerge w:val="continue"/>
            <w:tcBorders>
              <w:top w:val="nil"/>
              <w:left w:val="nil"/>
              <w:bottom w:val="nil"/>
              <w:right w:val="single" w:color="auto" w:sz="4" w:space="0"/>
            </w:tcBorders>
            <w:vAlign w:val="center"/>
          </w:tcPr>
          <w:p>
            <w:pPr>
              <w:widowControl/>
              <w:jc w:val="left"/>
              <w:rPr>
                <w:rFonts w:ascii="宋体" w:hAnsi="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33"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color w:val="000000"/>
                <w:sz w:val="24"/>
                <w:szCs w:val="24"/>
              </w:rPr>
              <w:t>21</w:t>
            </w:r>
          </w:p>
        </w:tc>
        <w:tc>
          <w:tcPr>
            <w:tcW w:w="5710" w:type="dxa"/>
            <w:tcBorders>
              <w:top w:val="single" w:color="auto" w:sz="4" w:space="0"/>
              <w:left w:val="nil"/>
              <w:bottom w:val="single" w:color="auto" w:sz="4" w:space="0"/>
              <w:right w:val="single" w:color="auto" w:sz="4" w:space="0"/>
            </w:tcBorders>
            <w:vAlign w:val="center"/>
          </w:tcPr>
          <w:p>
            <w:pPr>
              <w:spacing w:line="480" w:lineRule="exact"/>
              <w:jc w:val="left"/>
              <w:rPr>
                <w:rFonts w:hint="eastAsia" w:ascii="宋体" w:hAnsi="宋体"/>
                <w:color w:val="000000"/>
                <w:sz w:val="24"/>
                <w:szCs w:val="24"/>
              </w:rPr>
            </w:pPr>
            <w:r>
              <w:rPr>
                <w:rFonts w:hint="eastAsia" w:ascii="宋体" w:hAnsi="宋体"/>
                <w:sz w:val="24"/>
                <w:szCs w:val="24"/>
              </w:rPr>
              <w:t>医院微信公众号服务平台</w:t>
            </w:r>
          </w:p>
        </w:tc>
        <w:tc>
          <w:tcPr>
            <w:tcW w:w="993"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sz w:val="24"/>
                <w:szCs w:val="24"/>
              </w:rPr>
              <w:t>1套</w:t>
            </w:r>
          </w:p>
        </w:tc>
        <w:tc>
          <w:tcPr>
            <w:tcW w:w="850" w:type="dxa"/>
            <w:vMerge w:val="continue"/>
            <w:tcBorders>
              <w:top w:val="nil"/>
              <w:left w:val="nil"/>
              <w:bottom w:val="nil"/>
              <w:right w:val="single" w:color="auto" w:sz="4" w:space="0"/>
            </w:tcBorders>
            <w:vAlign w:val="center"/>
          </w:tcPr>
          <w:p>
            <w:pPr>
              <w:widowControl/>
              <w:jc w:val="left"/>
              <w:rPr>
                <w:rFonts w:ascii="宋体" w:hAnsi="宋体"/>
                <w:sz w:val="24"/>
                <w:szCs w:val="24"/>
              </w:rPr>
            </w:pPr>
          </w:p>
        </w:tc>
        <w:tc>
          <w:tcPr>
            <w:tcW w:w="992" w:type="dxa"/>
            <w:vMerge w:val="continue"/>
            <w:tcBorders>
              <w:top w:val="nil"/>
              <w:left w:val="nil"/>
              <w:bottom w:val="nil"/>
              <w:right w:val="single" w:color="auto" w:sz="4" w:space="0"/>
            </w:tcBorders>
            <w:vAlign w:val="center"/>
          </w:tcPr>
          <w:p>
            <w:pPr>
              <w:widowControl/>
              <w:jc w:val="left"/>
              <w:rPr>
                <w:rFonts w:ascii="宋体" w:hAnsi="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33"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color w:val="000000"/>
                <w:sz w:val="24"/>
                <w:szCs w:val="24"/>
              </w:rPr>
              <w:t>22</w:t>
            </w:r>
          </w:p>
        </w:tc>
        <w:tc>
          <w:tcPr>
            <w:tcW w:w="5710" w:type="dxa"/>
            <w:tcBorders>
              <w:top w:val="single" w:color="auto" w:sz="4" w:space="0"/>
              <w:left w:val="nil"/>
              <w:bottom w:val="single" w:color="auto" w:sz="4" w:space="0"/>
              <w:right w:val="single" w:color="auto" w:sz="4" w:space="0"/>
            </w:tcBorders>
            <w:vAlign w:val="center"/>
          </w:tcPr>
          <w:p>
            <w:pPr>
              <w:spacing w:line="480" w:lineRule="exact"/>
              <w:jc w:val="left"/>
              <w:rPr>
                <w:rFonts w:hint="eastAsia" w:ascii="宋体" w:hAnsi="宋体"/>
                <w:color w:val="000000"/>
                <w:sz w:val="24"/>
                <w:szCs w:val="24"/>
              </w:rPr>
            </w:pPr>
            <w:r>
              <w:rPr>
                <w:rFonts w:hint="eastAsia" w:ascii="宋体" w:hAnsi="宋体"/>
                <w:sz w:val="24"/>
                <w:szCs w:val="24"/>
              </w:rPr>
              <w:t>分级诊疗平台及远程会诊系统（含医生及患者app端）</w:t>
            </w:r>
          </w:p>
        </w:tc>
        <w:tc>
          <w:tcPr>
            <w:tcW w:w="993"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sz w:val="24"/>
                <w:szCs w:val="24"/>
              </w:rPr>
              <w:t>1套</w:t>
            </w:r>
          </w:p>
        </w:tc>
        <w:tc>
          <w:tcPr>
            <w:tcW w:w="850" w:type="dxa"/>
            <w:vMerge w:val="continue"/>
            <w:tcBorders>
              <w:top w:val="nil"/>
              <w:left w:val="nil"/>
              <w:bottom w:val="nil"/>
              <w:right w:val="single" w:color="auto" w:sz="4" w:space="0"/>
            </w:tcBorders>
            <w:vAlign w:val="center"/>
          </w:tcPr>
          <w:p>
            <w:pPr>
              <w:widowControl/>
              <w:jc w:val="left"/>
              <w:rPr>
                <w:rFonts w:ascii="宋体" w:hAnsi="宋体"/>
                <w:sz w:val="24"/>
                <w:szCs w:val="24"/>
              </w:rPr>
            </w:pPr>
          </w:p>
        </w:tc>
        <w:tc>
          <w:tcPr>
            <w:tcW w:w="992" w:type="dxa"/>
            <w:vMerge w:val="continue"/>
            <w:tcBorders>
              <w:top w:val="nil"/>
              <w:left w:val="nil"/>
              <w:bottom w:val="nil"/>
              <w:right w:val="single" w:color="auto" w:sz="4" w:space="0"/>
            </w:tcBorders>
            <w:vAlign w:val="center"/>
          </w:tcPr>
          <w:p>
            <w:pPr>
              <w:widowControl/>
              <w:jc w:val="left"/>
              <w:rPr>
                <w:rFonts w:ascii="宋体" w:hAnsi="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33"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color w:val="000000"/>
                <w:sz w:val="24"/>
                <w:szCs w:val="24"/>
              </w:rPr>
              <w:t>23</w:t>
            </w:r>
          </w:p>
        </w:tc>
        <w:tc>
          <w:tcPr>
            <w:tcW w:w="5710" w:type="dxa"/>
            <w:tcBorders>
              <w:top w:val="single" w:color="auto" w:sz="4" w:space="0"/>
              <w:left w:val="nil"/>
              <w:bottom w:val="single" w:color="auto" w:sz="4" w:space="0"/>
              <w:right w:val="single" w:color="auto" w:sz="4" w:space="0"/>
            </w:tcBorders>
            <w:vAlign w:val="center"/>
          </w:tcPr>
          <w:p>
            <w:pPr>
              <w:spacing w:line="480" w:lineRule="exact"/>
              <w:jc w:val="left"/>
              <w:rPr>
                <w:rFonts w:hint="eastAsia" w:ascii="宋体" w:hAnsi="宋体"/>
                <w:color w:val="000000"/>
                <w:sz w:val="24"/>
                <w:szCs w:val="24"/>
              </w:rPr>
            </w:pPr>
            <w:r>
              <w:rPr>
                <w:rFonts w:hint="eastAsia" w:ascii="宋体" w:hAnsi="宋体"/>
                <w:sz w:val="24"/>
                <w:szCs w:val="24"/>
              </w:rPr>
              <w:t>合同管理</w:t>
            </w:r>
          </w:p>
        </w:tc>
        <w:tc>
          <w:tcPr>
            <w:tcW w:w="993"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sz w:val="24"/>
                <w:szCs w:val="24"/>
              </w:rPr>
              <w:t>1套</w:t>
            </w:r>
          </w:p>
        </w:tc>
        <w:tc>
          <w:tcPr>
            <w:tcW w:w="850" w:type="dxa"/>
            <w:vMerge w:val="continue"/>
            <w:tcBorders>
              <w:top w:val="nil"/>
              <w:left w:val="nil"/>
              <w:bottom w:val="nil"/>
              <w:right w:val="single" w:color="auto" w:sz="4" w:space="0"/>
            </w:tcBorders>
            <w:vAlign w:val="center"/>
          </w:tcPr>
          <w:p>
            <w:pPr>
              <w:widowControl/>
              <w:jc w:val="left"/>
              <w:rPr>
                <w:rFonts w:ascii="宋体" w:hAnsi="宋体"/>
                <w:sz w:val="24"/>
                <w:szCs w:val="24"/>
              </w:rPr>
            </w:pPr>
          </w:p>
        </w:tc>
        <w:tc>
          <w:tcPr>
            <w:tcW w:w="992" w:type="dxa"/>
            <w:vMerge w:val="continue"/>
            <w:tcBorders>
              <w:top w:val="nil"/>
              <w:left w:val="nil"/>
              <w:bottom w:val="nil"/>
              <w:right w:val="single" w:color="auto" w:sz="4" w:space="0"/>
            </w:tcBorders>
            <w:vAlign w:val="center"/>
          </w:tcPr>
          <w:p>
            <w:pPr>
              <w:widowControl/>
              <w:jc w:val="left"/>
              <w:rPr>
                <w:rFonts w:ascii="宋体" w:hAnsi="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33"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color w:val="000000"/>
                <w:sz w:val="24"/>
                <w:szCs w:val="24"/>
              </w:rPr>
              <w:t>24</w:t>
            </w:r>
          </w:p>
        </w:tc>
        <w:tc>
          <w:tcPr>
            <w:tcW w:w="5710" w:type="dxa"/>
            <w:tcBorders>
              <w:top w:val="single" w:color="auto" w:sz="4" w:space="0"/>
              <w:left w:val="nil"/>
              <w:bottom w:val="single" w:color="auto" w:sz="4" w:space="0"/>
              <w:right w:val="single" w:color="auto" w:sz="4" w:space="0"/>
            </w:tcBorders>
            <w:vAlign w:val="center"/>
          </w:tcPr>
          <w:p>
            <w:pPr>
              <w:spacing w:line="480" w:lineRule="exact"/>
              <w:jc w:val="left"/>
              <w:rPr>
                <w:rFonts w:hint="eastAsia" w:ascii="宋体" w:hAnsi="宋体"/>
                <w:color w:val="000000"/>
                <w:sz w:val="24"/>
                <w:szCs w:val="24"/>
              </w:rPr>
            </w:pPr>
            <w:r>
              <w:rPr>
                <w:rFonts w:hint="eastAsia" w:ascii="宋体" w:hAnsi="宋体"/>
                <w:sz w:val="24"/>
                <w:szCs w:val="24"/>
              </w:rPr>
              <w:t>固定资产管理</w:t>
            </w:r>
          </w:p>
        </w:tc>
        <w:tc>
          <w:tcPr>
            <w:tcW w:w="993"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sz w:val="24"/>
                <w:szCs w:val="24"/>
              </w:rPr>
              <w:t>1套</w:t>
            </w:r>
          </w:p>
        </w:tc>
        <w:tc>
          <w:tcPr>
            <w:tcW w:w="850" w:type="dxa"/>
            <w:vMerge w:val="continue"/>
            <w:tcBorders>
              <w:top w:val="nil"/>
              <w:left w:val="nil"/>
              <w:bottom w:val="nil"/>
              <w:right w:val="single" w:color="auto" w:sz="4" w:space="0"/>
            </w:tcBorders>
            <w:vAlign w:val="center"/>
          </w:tcPr>
          <w:p>
            <w:pPr>
              <w:widowControl/>
              <w:jc w:val="left"/>
              <w:rPr>
                <w:rFonts w:ascii="宋体" w:hAnsi="宋体"/>
                <w:sz w:val="24"/>
                <w:szCs w:val="24"/>
              </w:rPr>
            </w:pPr>
          </w:p>
        </w:tc>
        <w:tc>
          <w:tcPr>
            <w:tcW w:w="992" w:type="dxa"/>
            <w:vMerge w:val="continue"/>
            <w:tcBorders>
              <w:top w:val="nil"/>
              <w:left w:val="nil"/>
              <w:bottom w:val="nil"/>
              <w:right w:val="single" w:color="auto" w:sz="4" w:space="0"/>
            </w:tcBorders>
            <w:vAlign w:val="center"/>
          </w:tcPr>
          <w:p>
            <w:pPr>
              <w:widowControl/>
              <w:jc w:val="left"/>
              <w:rPr>
                <w:rFonts w:ascii="宋体" w:hAnsi="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33"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color w:val="000000"/>
                <w:sz w:val="24"/>
                <w:szCs w:val="24"/>
              </w:rPr>
              <w:t>25</w:t>
            </w:r>
          </w:p>
        </w:tc>
        <w:tc>
          <w:tcPr>
            <w:tcW w:w="5710" w:type="dxa"/>
            <w:tcBorders>
              <w:top w:val="single" w:color="auto" w:sz="4" w:space="0"/>
              <w:left w:val="nil"/>
              <w:bottom w:val="single" w:color="auto" w:sz="4" w:space="0"/>
              <w:right w:val="single" w:color="auto" w:sz="4" w:space="0"/>
            </w:tcBorders>
            <w:vAlign w:val="center"/>
          </w:tcPr>
          <w:p>
            <w:pPr>
              <w:spacing w:line="480" w:lineRule="exact"/>
              <w:jc w:val="left"/>
              <w:rPr>
                <w:rFonts w:hint="eastAsia" w:ascii="宋体" w:hAnsi="宋体"/>
                <w:color w:val="000000"/>
                <w:sz w:val="24"/>
                <w:szCs w:val="24"/>
              </w:rPr>
            </w:pPr>
            <w:r>
              <w:rPr>
                <w:rFonts w:hint="eastAsia" w:ascii="宋体" w:hAnsi="宋体"/>
                <w:sz w:val="24"/>
                <w:szCs w:val="24"/>
              </w:rPr>
              <w:t>审计管理查询</w:t>
            </w:r>
          </w:p>
        </w:tc>
        <w:tc>
          <w:tcPr>
            <w:tcW w:w="993"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sz w:val="24"/>
                <w:szCs w:val="24"/>
              </w:rPr>
              <w:t>1套</w:t>
            </w:r>
          </w:p>
        </w:tc>
        <w:tc>
          <w:tcPr>
            <w:tcW w:w="850" w:type="dxa"/>
            <w:vMerge w:val="continue"/>
            <w:tcBorders>
              <w:top w:val="nil"/>
              <w:left w:val="nil"/>
              <w:bottom w:val="nil"/>
              <w:right w:val="single" w:color="auto" w:sz="4" w:space="0"/>
            </w:tcBorders>
            <w:vAlign w:val="center"/>
          </w:tcPr>
          <w:p>
            <w:pPr>
              <w:widowControl/>
              <w:jc w:val="left"/>
              <w:rPr>
                <w:rFonts w:ascii="宋体" w:hAnsi="宋体"/>
                <w:sz w:val="24"/>
                <w:szCs w:val="24"/>
              </w:rPr>
            </w:pPr>
          </w:p>
        </w:tc>
        <w:tc>
          <w:tcPr>
            <w:tcW w:w="992" w:type="dxa"/>
            <w:vMerge w:val="continue"/>
            <w:tcBorders>
              <w:top w:val="nil"/>
              <w:left w:val="nil"/>
              <w:bottom w:val="nil"/>
              <w:right w:val="single" w:color="auto" w:sz="4" w:space="0"/>
            </w:tcBorders>
            <w:vAlign w:val="center"/>
          </w:tcPr>
          <w:p>
            <w:pPr>
              <w:widowControl/>
              <w:jc w:val="left"/>
              <w:rPr>
                <w:rFonts w:ascii="宋体" w:hAnsi="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33"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color w:val="000000"/>
                <w:sz w:val="24"/>
                <w:szCs w:val="24"/>
              </w:rPr>
              <w:t>26</w:t>
            </w:r>
          </w:p>
        </w:tc>
        <w:tc>
          <w:tcPr>
            <w:tcW w:w="5710" w:type="dxa"/>
            <w:tcBorders>
              <w:top w:val="single" w:color="auto" w:sz="4" w:space="0"/>
              <w:left w:val="nil"/>
              <w:bottom w:val="single" w:color="auto" w:sz="4" w:space="0"/>
              <w:right w:val="single" w:color="auto" w:sz="4" w:space="0"/>
            </w:tcBorders>
            <w:vAlign w:val="center"/>
          </w:tcPr>
          <w:p>
            <w:pPr>
              <w:spacing w:line="480" w:lineRule="exact"/>
              <w:jc w:val="left"/>
              <w:rPr>
                <w:rFonts w:hint="eastAsia" w:ascii="宋体" w:hAnsi="宋体"/>
                <w:color w:val="000000"/>
                <w:sz w:val="24"/>
                <w:szCs w:val="24"/>
              </w:rPr>
            </w:pPr>
            <w:r>
              <w:rPr>
                <w:rFonts w:hint="eastAsia" w:ascii="宋体" w:hAnsi="宋体"/>
                <w:sz w:val="24"/>
                <w:szCs w:val="24"/>
              </w:rPr>
              <w:t>科研项目管理</w:t>
            </w:r>
          </w:p>
        </w:tc>
        <w:tc>
          <w:tcPr>
            <w:tcW w:w="993"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sz w:val="24"/>
                <w:szCs w:val="24"/>
              </w:rPr>
              <w:t>1套</w:t>
            </w:r>
          </w:p>
        </w:tc>
        <w:tc>
          <w:tcPr>
            <w:tcW w:w="850" w:type="dxa"/>
            <w:vMerge w:val="continue"/>
            <w:tcBorders>
              <w:top w:val="nil"/>
              <w:left w:val="nil"/>
              <w:bottom w:val="nil"/>
              <w:right w:val="single" w:color="auto" w:sz="4" w:space="0"/>
            </w:tcBorders>
            <w:vAlign w:val="center"/>
          </w:tcPr>
          <w:p>
            <w:pPr>
              <w:widowControl/>
              <w:jc w:val="left"/>
              <w:rPr>
                <w:rFonts w:ascii="宋体" w:hAnsi="宋体"/>
                <w:sz w:val="24"/>
                <w:szCs w:val="24"/>
              </w:rPr>
            </w:pPr>
          </w:p>
        </w:tc>
        <w:tc>
          <w:tcPr>
            <w:tcW w:w="992" w:type="dxa"/>
            <w:vMerge w:val="continue"/>
            <w:tcBorders>
              <w:top w:val="nil"/>
              <w:left w:val="nil"/>
              <w:bottom w:val="nil"/>
              <w:right w:val="single" w:color="auto" w:sz="4" w:space="0"/>
            </w:tcBorders>
            <w:vAlign w:val="center"/>
          </w:tcPr>
          <w:p>
            <w:pPr>
              <w:widowControl/>
              <w:jc w:val="left"/>
              <w:rPr>
                <w:rFonts w:ascii="宋体" w:hAnsi="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33"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color w:val="000000"/>
                <w:sz w:val="24"/>
                <w:szCs w:val="24"/>
              </w:rPr>
              <w:t>27</w:t>
            </w:r>
          </w:p>
        </w:tc>
        <w:tc>
          <w:tcPr>
            <w:tcW w:w="5710" w:type="dxa"/>
            <w:tcBorders>
              <w:top w:val="single" w:color="auto" w:sz="4" w:space="0"/>
              <w:left w:val="nil"/>
              <w:bottom w:val="single" w:color="auto" w:sz="4" w:space="0"/>
              <w:right w:val="single" w:color="auto" w:sz="4" w:space="0"/>
            </w:tcBorders>
            <w:vAlign w:val="center"/>
          </w:tcPr>
          <w:p>
            <w:pPr>
              <w:spacing w:line="480" w:lineRule="exact"/>
              <w:jc w:val="left"/>
              <w:rPr>
                <w:rFonts w:hint="eastAsia" w:ascii="宋体" w:hAnsi="宋体"/>
                <w:color w:val="000000"/>
                <w:sz w:val="24"/>
                <w:szCs w:val="24"/>
              </w:rPr>
            </w:pPr>
            <w:r>
              <w:rPr>
                <w:rFonts w:hint="eastAsia" w:ascii="宋体" w:hAnsi="宋体"/>
                <w:sz w:val="24"/>
                <w:szCs w:val="24"/>
              </w:rPr>
              <w:t>惠民服务系统</w:t>
            </w:r>
          </w:p>
        </w:tc>
        <w:tc>
          <w:tcPr>
            <w:tcW w:w="993"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sz w:val="24"/>
                <w:szCs w:val="24"/>
              </w:rPr>
              <w:t>1套</w:t>
            </w:r>
          </w:p>
        </w:tc>
        <w:tc>
          <w:tcPr>
            <w:tcW w:w="850" w:type="dxa"/>
            <w:vMerge w:val="continue"/>
            <w:tcBorders>
              <w:top w:val="nil"/>
              <w:left w:val="nil"/>
              <w:bottom w:val="nil"/>
              <w:right w:val="single" w:color="auto" w:sz="4" w:space="0"/>
            </w:tcBorders>
            <w:vAlign w:val="center"/>
          </w:tcPr>
          <w:p>
            <w:pPr>
              <w:widowControl/>
              <w:jc w:val="left"/>
              <w:rPr>
                <w:rFonts w:ascii="宋体" w:hAnsi="宋体"/>
                <w:sz w:val="24"/>
                <w:szCs w:val="24"/>
              </w:rPr>
            </w:pPr>
          </w:p>
        </w:tc>
        <w:tc>
          <w:tcPr>
            <w:tcW w:w="992" w:type="dxa"/>
            <w:vMerge w:val="continue"/>
            <w:tcBorders>
              <w:top w:val="nil"/>
              <w:left w:val="nil"/>
              <w:bottom w:val="nil"/>
              <w:right w:val="single" w:color="auto" w:sz="4" w:space="0"/>
            </w:tcBorders>
            <w:vAlign w:val="center"/>
          </w:tcPr>
          <w:p>
            <w:pPr>
              <w:widowControl/>
              <w:jc w:val="left"/>
              <w:rPr>
                <w:rFonts w:ascii="宋体" w:hAnsi="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33"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color w:val="000000"/>
                <w:sz w:val="24"/>
                <w:szCs w:val="24"/>
              </w:rPr>
              <w:t>28</w:t>
            </w:r>
          </w:p>
        </w:tc>
        <w:tc>
          <w:tcPr>
            <w:tcW w:w="5710" w:type="dxa"/>
            <w:tcBorders>
              <w:top w:val="single" w:color="auto" w:sz="4" w:space="0"/>
              <w:left w:val="nil"/>
              <w:bottom w:val="single" w:color="auto" w:sz="4" w:space="0"/>
              <w:right w:val="single" w:color="auto" w:sz="4" w:space="0"/>
            </w:tcBorders>
            <w:vAlign w:val="center"/>
          </w:tcPr>
          <w:p>
            <w:pPr>
              <w:spacing w:line="480" w:lineRule="exact"/>
              <w:jc w:val="left"/>
              <w:rPr>
                <w:rFonts w:hint="eastAsia" w:ascii="宋体" w:hAnsi="宋体"/>
                <w:color w:val="000000"/>
                <w:sz w:val="24"/>
                <w:szCs w:val="24"/>
              </w:rPr>
            </w:pPr>
            <w:r>
              <w:rPr>
                <w:rFonts w:hint="eastAsia" w:ascii="宋体" w:hAnsi="宋体"/>
                <w:sz w:val="24"/>
                <w:szCs w:val="24"/>
              </w:rPr>
              <w:t>门急诊医生工作站（含排队叫号系统）</w:t>
            </w:r>
          </w:p>
        </w:tc>
        <w:tc>
          <w:tcPr>
            <w:tcW w:w="993"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sz w:val="24"/>
                <w:szCs w:val="24"/>
              </w:rPr>
              <w:t>1套</w:t>
            </w:r>
          </w:p>
        </w:tc>
        <w:tc>
          <w:tcPr>
            <w:tcW w:w="850" w:type="dxa"/>
            <w:vMerge w:val="continue"/>
            <w:tcBorders>
              <w:top w:val="nil"/>
              <w:left w:val="nil"/>
              <w:bottom w:val="nil"/>
              <w:right w:val="single" w:color="auto" w:sz="4" w:space="0"/>
            </w:tcBorders>
            <w:vAlign w:val="center"/>
          </w:tcPr>
          <w:p>
            <w:pPr>
              <w:widowControl/>
              <w:jc w:val="left"/>
              <w:rPr>
                <w:rFonts w:ascii="宋体" w:hAnsi="宋体"/>
                <w:sz w:val="24"/>
                <w:szCs w:val="24"/>
              </w:rPr>
            </w:pPr>
          </w:p>
        </w:tc>
        <w:tc>
          <w:tcPr>
            <w:tcW w:w="992" w:type="dxa"/>
            <w:vMerge w:val="continue"/>
            <w:tcBorders>
              <w:top w:val="nil"/>
              <w:left w:val="nil"/>
              <w:bottom w:val="nil"/>
              <w:right w:val="single" w:color="auto" w:sz="4" w:space="0"/>
            </w:tcBorders>
            <w:vAlign w:val="center"/>
          </w:tcPr>
          <w:p>
            <w:pPr>
              <w:widowControl/>
              <w:jc w:val="left"/>
              <w:rPr>
                <w:rFonts w:ascii="宋体" w:hAnsi="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33"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color w:val="000000"/>
                <w:sz w:val="24"/>
                <w:szCs w:val="24"/>
              </w:rPr>
              <w:t>29</w:t>
            </w:r>
          </w:p>
        </w:tc>
        <w:tc>
          <w:tcPr>
            <w:tcW w:w="5710" w:type="dxa"/>
            <w:tcBorders>
              <w:top w:val="single" w:color="auto" w:sz="4" w:space="0"/>
              <w:left w:val="nil"/>
              <w:bottom w:val="single" w:color="auto" w:sz="4" w:space="0"/>
              <w:right w:val="single" w:color="auto" w:sz="4" w:space="0"/>
            </w:tcBorders>
            <w:vAlign w:val="center"/>
          </w:tcPr>
          <w:p>
            <w:pPr>
              <w:spacing w:line="480" w:lineRule="exact"/>
              <w:jc w:val="left"/>
              <w:rPr>
                <w:rFonts w:hint="eastAsia" w:ascii="宋体" w:hAnsi="宋体"/>
                <w:color w:val="000000"/>
                <w:sz w:val="24"/>
                <w:szCs w:val="24"/>
              </w:rPr>
            </w:pPr>
            <w:r>
              <w:rPr>
                <w:rFonts w:hint="eastAsia" w:ascii="宋体" w:hAnsi="宋体"/>
                <w:sz w:val="24"/>
                <w:szCs w:val="24"/>
              </w:rPr>
              <w:t>住院医生工作站</w:t>
            </w:r>
          </w:p>
        </w:tc>
        <w:tc>
          <w:tcPr>
            <w:tcW w:w="993"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sz w:val="24"/>
                <w:szCs w:val="24"/>
              </w:rPr>
              <w:t>1套</w:t>
            </w:r>
          </w:p>
        </w:tc>
        <w:tc>
          <w:tcPr>
            <w:tcW w:w="850" w:type="dxa"/>
            <w:vMerge w:val="continue"/>
            <w:tcBorders>
              <w:top w:val="nil"/>
              <w:left w:val="nil"/>
              <w:bottom w:val="nil"/>
              <w:right w:val="single" w:color="auto" w:sz="4" w:space="0"/>
            </w:tcBorders>
            <w:vAlign w:val="center"/>
          </w:tcPr>
          <w:p>
            <w:pPr>
              <w:widowControl/>
              <w:jc w:val="left"/>
              <w:rPr>
                <w:rFonts w:ascii="宋体" w:hAnsi="宋体"/>
                <w:sz w:val="24"/>
                <w:szCs w:val="24"/>
              </w:rPr>
            </w:pPr>
          </w:p>
        </w:tc>
        <w:tc>
          <w:tcPr>
            <w:tcW w:w="992" w:type="dxa"/>
            <w:vMerge w:val="continue"/>
            <w:tcBorders>
              <w:top w:val="nil"/>
              <w:left w:val="nil"/>
              <w:bottom w:val="nil"/>
              <w:right w:val="single" w:color="auto" w:sz="4" w:space="0"/>
            </w:tcBorders>
            <w:vAlign w:val="center"/>
          </w:tcPr>
          <w:p>
            <w:pPr>
              <w:widowControl/>
              <w:jc w:val="left"/>
              <w:rPr>
                <w:rFonts w:ascii="宋体" w:hAnsi="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33"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color w:val="000000"/>
                <w:sz w:val="24"/>
                <w:szCs w:val="24"/>
              </w:rPr>
              <w:t>30</w:t>
            </w:r>
          </w:p>
        </w:tc>
        <w:tc>
          <w:tcPr>
            <w:tcW w:w="5710" w:type="dxa"/>
            <w:tcBorders>
              <w:top w:val="single" w:color="auto" w:sz="4" w:space="0"/>
              <w:left w:val="nil"/>
              <w:bottom w:val="single" w:color="auto" w:sz="4" w:space="0"/>
              <w:right w:val="single" w:color="auto" w:sz="4" w:space="0"/>
            </w:tcBorders>
            <w:vAlign w:val="center"/>
          </w:tcPr>
          <w:p>
            <w:pPr>
              <w:spacing w:line="480" w:lineRule="exact"/>
              <w:jc w:val="left"/>
              <w:rPr>
                <w:rFonts w:hint="eastAsia" w:ascii="宋体" w:hAnsi="宋体"/>
                <w:color w:val="000000"/>
                <w:sz w:val="24"/>
                <w:szCs w:val="24"/>
              </w:rPr>
            </w:pPr>
            <w:r>
              <w:rPr>
                <w:rFonts w:hint="eastAsia" w:ascii="宋体" w:hAnsi="宋体"/>
                <w:sz w:val="24"/>
                <w:szCs w:val="24"/>
              </w:rPr>
              <w:t>危急值管理</w:t>
            </w:r>
          </w:p>
        </w:tc>
        <w:tc>
          <w:tcPr>
            <w:tcW w:w="993"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sz w:val="24"/>
                <w:szCs w:val="24"/>
              </w:rPr>
              <w:t>1套</w:t>
            </w:r>
          </w:p>
        </w:tc>
        <w:tc>
          <w:tcPr>
            <w:tcW w:w="850" w:type="dxa"/>
            <w:vMerge w:val="continue"/>
            <w:tcBorders>
              <w:top w:val="nil"/>
              <w:left w:val="nil"/>
              <w:bottom w:val="nil"/>
              <w:right w:val="single" w:color="auto" w:sz="4" w:space="0"/>
            </w:tcBorders>
            <w:vAlign w:val="center"/>
          </w:tcPr>
          <w:p>
            <w:pPr>
              <w:widowControl/>
              <w:jc w:val="left"/>
              <w:rPr>
                <w:rFonts w:ascii="宋体" w:hAnsi="宋体"/>
                <w:sz w:val="24"/>
                <w:szCs w:val="24"/>
              </w:rPr>
            </w:pPr>
          </w:p>
        </w:tc>
        <w:tc>
          <w:tcPr>
            <w:tcW w:w="992" w:type="dxa"/>
            <w:vMerge w:val="continue"/>
            <w:tcBorders>
              <w:top w:val="nil"/>
              <w:left w:val="nil"/>
              <w:bottom w:val="nil"/>
              <w:right w:val="single" w:color="auto" w:sz="4" w:space="0"/>
            </w:tcBorders>
            <w:vAlign w:val="center"/>
          </w:tcPr>
          <w:p>
            <w:pPr>
              <w:widowControl/>
              <w:jc w:val="left"/>
              <w:rPr>
                <w:rFonts w:ascii="宋体" w:hAnsi="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33"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color w:val="000000"/>
                <w:sz w:val="24"/>
                <w:szCs w:val="24"/>
              </w:rPr>
              <w:t>31</w:t>
            </w:r>
          </w:p>
        </w:tc>
        <w:tc>
          <w:tcPr>
            <w:tcW w:w="5710" w:type="dxa"/>
            <w:tcBorders>
              <w:top w:val="single" w:color="auto" w:sz="4" w:space="0"/>
              <w:left w:val="nil"/>
              <w:bottom w:val="single" w:color="auto" w:sz="4" w:space="0"/>
              <w:right w:val="single" w:color="auto" w:sz="4" w:space="0"/>
            </w:tcBorders>
            <w:vAlign w:val="center"/>
          </w:tcPr>
          <w:p>
            <w:pPr>
              <w:spacing w:line="480" w:lineRule="exact"/>
              <w:jc w:val="left"/>
              <w:rPr>
                <w:rFonts w:hint="eastAsia" w:ascii="宋体" w:hAnsi="宋体"/>
                <w:color w:val="000000"/>
                <w:sz w:val="24"/>
                <w:szCs w:val="24"/>
              </w:rPr>
            </w:pPr>
            <w:r>
              <w:rPr>
                <w:rFonts w:hint="eastAsia" w:ascii="宋体" w:hAnsi="宋体"/>
                <w:sz w:val="24"/>
                <w:szCs w:val="24"/>
              </w:rPr>
              <w:t>病案管理系统</w:t>
            </w:r>
          </w:p>
        </w:tc>
        <w:tc>
          <w:tcPr>
            <w:tcW w:w="993"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sz w:val="24"/>
                <w:szCs w:val="24"/>
              </w:rPr>
              <w:t>1套</w:t>
            </w:r>
          </w:p>
        </w:tc>
        <w:tc>
          <w:tcPr>
            <w:tcW w:w="850" w:type="dxa"/>
            <w:vMerge w:val="continue"/>
            <w:tcBorders>
              <w:top w:val="nil"/>
              <w:left w:val="nil"/>
              <w:bottom w:val="nil"/>
              <w:right w:val="single" w:color="auto" w:sz="4" w:space="0"/>
            </w:tcBorders>
            <w:vAlign w:val="center"/>
          </w:tcPr>
          <w:p>
            <w:pPr>
              <w:widowControl/>
              <w:jc w:val="left"/>
              <w:rPr>
                <w:rFonts w:ascii="宋体" w:hAnsi="宋体"/>
                <w:sz w:val="24"/>
                <w:szCs w:val="24"/>
              </w:rPr>
            </w:pPr>
          </w:p>
        </w:tc>
        <w:tc>
          <w:tcPr>
            <w:tcW w:w="992" w:type="dxa"/>
            <w:vMerge w:val="continue"/>
            <w:tcBorders>
              <w:top w:val="nil"/>
              <w:left w:val="nil"/>
              <w:bottom w:val="nil"/>
              <w:right w:val="single" w:color="auto" w:sz="4" w:space="0"/>
            </w:tcBorders>
            <w:vAlign w:val="center"/>
          </w:tcPr>
          <w:p>
            <w:pPr>
              <w:widowControl/>
              <w:jc w:val="left"/>
              <w:rPr>
                <w:rFonts w:ascii="宋体" w:hAnsi="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33"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color w:val="000000"/>
                <w:sz w:val="24"/>
                <w:szCs w:val="24"/>
              </w:rPr>
              <w:t>32</w:t>
            </w:r>
          </w:p>
        </w:tc>
        <w:tc>
          <w:tcPr>
            <w:tcW w:w="5710" w:type="dxa"/>
            <w:tcBorders>
              <w:top w:val="single" w:color="auto" w:sz="4" w:space="0"/>
              <w:left w:val="nil"/>
              <w:bottom w:val="single" w:color="auto" w:sz="4" w:space="0"/>
              <w:right w:val="single" w:color="auto" w:sz="4" w:space="0"/>
            </w:tcBorders>
            <w:vAlign w:val="center"/>
          </w:tcPr>
          <w:p>
            <w:pPr>
              <w:spacing w:line="480" w:lineRule="exact"/>
              <w:jc w:val="left"/>
              <w:rPr>
                <w:rFonts w:hint="eastAsia" w:ascii="宋体" w:hAnsi="宋体"/>
                <w:color w:val="000000"/>
                <w:sz w:val="24"/>
                <w:szCs w:val="24"/>
              </w:rPr>
            </w:pPr>
            <w:r>
              <w:rPr>
                <w:rFonts w:hint="eastAsia" w:ascii="宋体" w:hAnsi="宋体"/>
                <w:sz w:val="24"/>
                <w:szCs w:val="24"/>
              </w:rPr>
              <w:t>病历质量控制</w:t>
            </w:r>
          </w:p>
        </w:tc>
        <w:tc>
          <w:tcPr>
            <w:tcW w:w="993"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sz w:val="24"/>
                <w:szCs w:val="24"/>
              </w:rPr>
              <w:t>1套</w:t>
            </w:r>
          </w:p>
        </w:tc>
        <w:tc>
          <w:tcPr>
            <w:tcW w:w="850" w:type="dxa"/>
            <w:vMerge w:val="continue"/>
            <w:tcBorders>
              <w:top w:val="nil"/>
              <w:left w:val="nil"/>
              <w:bottom w:val="nil"/>
              <w:right w:val="single" w:color="auto" w:sz="4" w:space="0"/>
            </w:tcBorders>
            <w:vAlign w:val="center"/>
          </w:tcPr>
          <w:p>
            <w:pPr>
              <w:widowControl/>
              <w:jc w:val="left"/>
              <w:rPr>
                <w:rFonts w:ascii="宋体" w:hAnsi="宋体"/>
                <w:sz w:val="24"/>
                <w:szCs w:val="24"/>
              </w:rPr>
            </w:pPr>
          </w:p>
        </w:tc>
        <w:tc>
          <w:tcPr>
            <w:tcW w:w="992" w:type="dxa"/>
            <w:vMerge w:val="continue"/>
            <w:tcBorders>
              <w:top w:val="nil"/>
              <w:left w:val="nil"/>
              <w:bottom w:val="nil"/>
              <w:right w:val="single" w:color="auto" w:sz="4" w:space="0"/>
            </w:tcBorders>
            <w:vAlign w:val="center"/>
          </w:tcPr>
          <w:p>
            <w:pPr>
              <w:widowControl/>
              <w:jc w:val="left"/>
              <w:rPr>
                <w:rFonts w:ascii="宋体" w:hAnsi="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33"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color w:val="000000"/>
                <w:sz w:val="24"/>
                <w:szCs w:val="24"/>
              </w:rPr>
              <w:t>33</w:t>
            </w:r>
          </w:p>
        </w:tc>
        <w:tc>
          <w:tcPr>
            <w:tcW w:w="5710" w:type="dxa"/>
            <w:tcBorders>
              <w:top w:val="single" w:color="auto" w:sz="4" w:space="0"/>
              <w:left w:val="nil"/>
              <w:bottom w:val="single" w:color="auto" w:sz="4" w:space="0"/>
              <w:right w:val="single" w:color="auto" w:sz="4" w:space="0"/>
            </w:tcBorders>
            <w:vAlign w:val="center"/>
          </w:tcPr>
          <w:p>
            <w:pPr>
              <w:spacing w:line="480" w:lineRule="exact"/>
              <w:jc w:val="left"/>
              <w:rPr>
                <w:rFonts w:hint="eastAsia" w:ascii="宋体" w:hAnsi="宋体"/>
                <w:color w:val="000000"/>
                <w:sz w:val="24"/>
                <w:szCs w:val="24"/>
              </w:rPr>
            </w:pPr>
            <w:r>
              <w:rPr>
                <w:rFonts w:hint="eastAsia" w:ascii="宋体" w:hAnsi="宋体"/>
                <w:sz w:val="24"/>
                <w:szCs w:val="24"/>
              </w:rPr>
              <w:t>云随访平台</w:t>
            </w:r>
          </w:p>
        </w:tc>
        <w:tc>
          <w:tcPr>
            <w:tcW w:w="993"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sz w:val="24"/>
                <w:szCs w:val="24"/>
              </w:rPr>
              <w:t>1套</w:t>
            </w:r>
          </w:p>
        </w:tc>
        <w:tc>
          <w:tcPr>
            <w:tcW w:w="850" w:type="dxa"/>
            <w:vMerge w:val="continue"/>
            <w:tcBorders>
              <w:top w:val="nil"/>
              <w:left w:val="nil"/>
              <w:bottom w:val="nil"/>
              <w:right w:val="single" w:color="auto" w:sz="4" w:space="0"/>
            </w:tcBorders>
            <w:vAlign w:val="center"/>
          </w:tcPr>
          <w:p>
            <w:pPr>
              <w:widowControl/>
              <w:jc w:val="left"/>
              <w:rPr>
                <w:rFonts w:ascii="宋体" w:hAnsi="宋体"/>
                <w:sz w:val="24"/>
                <w:szCs w:val="24"/>
              </w:rPr>
            </w:pPr>
          </w:p>
        </w:tc>
        <w:tc>
          <w:tcPr>
            <w:tcW w:w="992" w:type="dxa"/>
            <w:vMerge w:val="continue"/>
            <w:tcBorders>
              <w:top w:val="nil"/>
              <w:left w:val="nil"/>
              <w:bottom w:val="nil"/>
              <w:right w:val="single" w:color="auto" w:sz="4" w:space="0"/>
            </w:tcBorders>
            <w:vAlign w:val="center"/>
          </w:tcPr>
          <w:p>
            <w:pPr>
              <w:widowControl/>
              <w:jc w:val="left"/>
              <w:rPr>
                <w:rFonts w:ascii="宋体" w:hAnsi="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33"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color w:val="000000"/>
                <w:sz w:val="24"/>
                <w:szCs w:val="24"/>
              </w:rPr>
              <w:t>34</w:t>
            </w:r>
          </w:p>
        </w:tc>
        <w:tc>
          <w:tcPr>
            <w:tcW w:w="5710" w:type="dxa"/>
            <w:tcBorders>
              <w:top w:val="single" w:color="auto" w:sz="4" w:space="0"/>
              <w:left w:val="nil"/>
              <w:bottom w:val="single" w:color="auto" w:sz="4" w:space="0"/>
              <w:right w:val="single" w:color="auto" w:sz="4" w:space="0"/>
            </w:tcBorders>
            <w:vAlign w:val="center"/>
          </w:tcPr>
          <w:p>
            <w:pPr>
              <w:spacing w:line="480" w:lineRule="exact"/>
              <w:jc w:val="left"/>
              <w:rPr>
                <w:rFonts w:hint="eastAsia" w:ascii="宋体" w:hAnsi="宋体"/>
                <w:color w:val="000000"/>
                <w:sz w:val="24"/>
                <w:szCs w:val="24"/>
              </w:rPr>
            </w:pPr>
            <w:r>
              <w:rPr>
                <w:rFonts w:hint="eastAsia" w:ascii="宋体" w:hAnsi="宋体"/>
                <w:sz w:val="24"/>
                <w:szCs w:val="24"/>
              </w:rPr>
              <w:t>门急诊护士工作站(含门诊输液单打印)</w:t>
            </w:r>
          </w:p>
        </w:tc>
        <w:tc>
          <w:tcPr>
            <w:tcW w:w="993"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sz w:val="24"/>
                <w:szCs w:val="24"/>
              </w:rPr>
              <w:t>1套</w:t>
            </w:r>
          </w:p>
        </w:tc>
        <w:tc>
          <w:tcPr>
            <w:tcW w:w="850" w:type="dxa"/>
            <w:vMerge w:val="continue"/>
            <w:tcBorders>
              <w:top w:val="nil"/>
              <w:left w:val="nil"/>
              <w:bottom w:val="nil"/>
              <w:right w:val="single" w:color="auto" w:sz="4" w:space="0"/>
            </w:tcBorders>
            <w:vAlign w:val="center"/>
          </w:tcPr>
          <w:p>
            <w:pPr>
              <w:widowControl/>
              <w:jc w:val="left"/>
              <w:rPr>
                <w:rFonts w:ascii="宋体" w:hAnsi="宋体"/>
                <w:sz w:val="24"/>
                <w:szCs w:val="24"/>
              </w:rPr>
            </w:pPr>
          </w:p>
        </w:tc>
        <w:tc>
          <w:tcPr>
            <w:tcW w:w="992" w:type="dxa"/>
            <w:vMerge w:val="continue"/>
            <w:tcBorders>
              <w:top w:val="nil"/>
              <w:left w:val="nil"/>
              <w:bottom w:val="nil"/>
              <w:right w:val="single" w:color="auto" w:sz="4" w:space="0"/>
            </w:tcBorders>
            <w:vAlign w:val="center"/>
          </w:tcPr>
          <w:p>
            <w:pPr>
              <w:widowControl/>
              <w:jc w:val="left"/>
              <w:rPr>
                <w:rFonts w:ascii="宋体" w:hAnsi="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33"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color w:val="000000"/>
                <w:sz w:val="24"/>
                <w:szCs w:val="24"/>
              </w:rPr>
              <w:t>35</w:t>
            </w:r>
          </w:p>
        </w:tc>
        <w:tc>
          <w:tcPr>
            <w:tcW w:w="5710" w:type="dxa"/>
            <w:tcBorders>
              <w:top w:val="single" w:color="auto" w:sz="4" w:space="0"/>
              <w:left w:val="nil"/>
              <w:bottom w:val="single" w:color="auto" w:sz="4" w:space="0"/>
              <w:right w:val="single" w:color="auto" w:sz="4" w:space="0"/>
            </w:tcBorders>
            <w:vAlign w:val="center"/>
          </w:tcPr>
          <w:p>
            <w:pPr>
              <w:spacing w:line="480" w:lineRule="exact"/>
              <w:jc w:val="left"/>
              <w:rPr>
                <w:rFonts w:hint="eastAsia" w:ascii="宋体" w:hAnsi="宋体"/>
                <w:color w:val="000000"/>
                <w:sz w:val="24"/>
                <w:szCs w:val="24"/>
              </w:rPr>
            </w:pPr>
            <w:r>
              <w:rPr>
                <w:rFonts w:hint="eastAsia" w:ascii="宋体" w:hAnsi="宋体"/>
                <w:sz w:val="24"/>
                <w:szCs w:val="24"/>
              </w:rPr>
              <w:t>住院护士工作站</w:t>
            </w:r>
          </w:p>
        </w:tc>
        <w:tc>
          <w:tcPr>
            <w:tcW w:w="993"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sz w:val="24"/>
                <w:szCs w:val="24"/>
              </w:rPr>
              <w:t>1套</w:t>
            </w:r>
          </w:p>
        </w:tc>
        <w:tc>
          <w:tcPr>
            <w:tcW w:w="850" w:type="dxa"/>
            <w:vMerge w:val="continue"/>
            <w:tcBorders>
              <w:top w:val="nil"/>
              <w:left w:val="nil"/>
              <w:bottom w:val="nil"/>
              <w:right w:val="single" w:color="auto" w:sz="4" w:space="0"/>
            </w:tcBorders>
            <w:vAlign w:val="center"/>
          </w:tcPr>
          <w:p>
            <w:pPr>
              <w:widowControl/>
              <w:jc w:val="left"/>
              <w:rPr>
                <w:rFonts w:ascii="宋体" w:hAnsi="宋体"/>
                <w:sz w:val="24"/>
                <w:szCs w:val="24"/>
              </w:rPr>
            </w:pPr>
          </w:p>
        </w:tc>
        <w:tc>
          <w:tcPr>
            <w:tcW w:w="992" w:type="dxa"/>
            <w:vMerge w:val="continue"/>
            <w:tcBorders>
              <w:top w:val="nil"/>
              <w:left w:val="nil"/>
              <w:bottom w:val="nil"/>
              <w:right w:val="single" w:color="auto" w:sz="4" w:space="0"/>
            </w:tcBorders>
            <w:vAlign w:val="center"/>
          </w:tcPr>
          <w:p>
            <w:pPr>
              <w:widowControl/>
              <w:jc w:val="left"/>
              <w:rPr>
                <w:rFonts w:ascii="宋体" w:hAnsi="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33"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color w:val="000000"/>
                <w:sz w:val="24"/>
                <w:szCs w:val="24"/>
              </w:rPr>
              <w:t>36</w:t>
            </w:r>
          </w:p>
        </w:tc>
        <w:tc>
          <w:tcPr>
            <w:tcW w:w="5710" w:type="dxa"/>
            <w:tcBorders>
              <w:top w:val="single" w:color="auto" w:sz="4" w:space="0"/>
              <w:left w:val="nil"/>
              <w:bottom w:val="single" w:color="auto" w:sz="4" w:space="0"/>
              <w:right w:val="single" w:color="auto" w:sz="4" w:space="0"/>
            </w:tcBorders>
            <w:vAlign w:val="center"/>
          </w:tcPr>
          <w:p>
            <w:pPr>
              <w:spacing w:line="480" w:lineRule="exact"/>
              <w:jc w:val="left"/>
              <w:rPr>
                <w:rFonts w:hint="eastAsia" w:ascii="宋体" w:hAnsi="宋体"/>
                <w:color w:val="000000"/>
                <w:sz w:val="24"/>
                <w:szCs w:val="24"/>
              </w:rPr>
            </w:pPr>
            <w:r>
              <w:rPr>
                <w:rFonts w:hint="eastAsia" w:ascii="宋体" w:hAnsi="宋体"/>
                <w:sz w:val="24"/>
                <w:szCs w:val="24"/>
              </w:rPr>
              <w:t>手术麻醉管理</w:t>
            </w:r>
          </w:p>
        </w:tc>
        <w:tc>
          <w:tcPr>
            <w:tcW w:w="993"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sz w:val="24"/>
                <w:szCs w:val="24"/>
              </w:rPr>
              <w:t>1套</w:t>
            </w:r>
          </w:p>
        </w:tc>
        <w:tc>
          <w:tcPr>
            <w:tcW w:w="850" w:type="dxa"/>
            <w:vMerge w:val="continue"/>
            <w:tcBorders>
              <w:top w:val="nil"/>
              <w:left w:val="nil"/>
              <w:bottom w:val="nil"/>
              <w:right w:val="single" w:color="auto" w:sz="4" w:space="0"/>
            </w:tcBorders>
            <w:vAlign w:val="center"/>
          </w:tcPr>
          <w:p>
            <w:pPr>
              <w:widowControl/>
              <w:jc w:val="left"/>
              <w:rPr>
                <w:rFonts w:ascii="宋体" w:hAnsi="宋体"/>
                <w:sz w:val="24"/>
                <w:szCs w:val="24"/>
              </w:rPr>
            </w:pPr>
          </w:p>
        </w:tc>
        <w:tc>
          <w:tcPr>
            <w:tcW w:w="992" w:type="dxa"/>
            <w:vMerge w:val="continue"/>
            <w:tcBorders>
              <w:top w:val="nil"/>
              <w:left w:val="nil"/>
              <w:bottom w:val="nil"/>
              <w:right w:val="single" w:color="auto" w:sz="4" w:space="0"/>
            </w:tcBorders>
            <w:vAlign w:val="center"/>
          </w:tcPr>
          <w:p>
            <w:pPr>
              <w:widowControl/>
              <w:jc w:val="left"/>
              <w:rPr>
                <w:rFonts w:ascii="宋体" w:hAnsi="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33"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color w:val="000000"/>
                <w:sz w:val="24"/>
                <w:szCs w:val="24"/>
              </w:rPr>
              <w:t>37</w:t>
            </w:r>
          </w:p>
        </w:tc>
        <w:tc>
          <w:tcPr>
            <w:tcW w:w="5710" w:type="dxa"/>
            <w:tcBorders>
              <w:top w:val="single" w:color="auto" w:sz="4" w:space="0"/>
              <w:left w:val="nil"/>
              <w:bottom w:val="single" w:color="auto" w:sz="4" w:space="0"/>
              <w:right w:val="single" w:color="auto" w:sz="4" w:space="0"/>
            </w:tcBorders>
            <w:vAlign w:val="center"/>
          </w:tcPr>
          <w:p>
            <w:pPr>
              <w:spacing w:line="480" w:lineRule="exact"/>
              <w:jc w:val="left"/>
              <w:rPr>
                <w:rFonts w:hint="eastAsia" w:ascii="宋体" w:hAnsi="宋体"/>
                <w:color w:val="000000"/>
                <w:sz w:val="24"/>
                <w:szCs w:val="24"/>
              </w:rPr>
            </w:pPr>
            <w:r>
              <w:rPr>
                <w:rFonts w:hint="eastAsia" w:ascii="宋体" w:hAnsi="宋体"/>
                <w:sz w:val="24"/>
                <w:szCs w:val="24"/>
              </w:rPr>
              <w:t>静脉配液中心管理系统</w:t>
            </w:r>
          </w:p>
        </w:tc>
        <w:tc>
          <w:tcPr>
            <w:tcW w:w="993"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sz w:val="24"/>
                <w:szCs w:val="24"/>
              </w:rPr>
              <w:t>1套</w:t>
            </w:r>
          </w:p>
        </w:tc>
        <w:tc>
          <w:tcPr>
            <w:tcW w:w="850" w:type="dxa"/>
            <w:vMerge w:val="continue"/>
            <w:tcBorders>
              <w:top w:val="nil"/>
              <w:left w:val="nil"/>
              <w:bottom w:val="nil"/>
              <w:right w:val="single" w:color="auto" w:sz="4" w:space="0"/>
            </w:tcBorders>
            <w:vAlign w:val="center"/>
          </w:tcPr>
          <w:p>
            <w:pPr>
              <w:widowControl/>
              <w:jc w:val="left"/>
              <w:rPr>
                <w:rFonts w:ascii="宋体" w:hAnsi="宋体"/>
                <w:sz w:val="24"/>
                <w:szCs w:val="24"/>
              </w:rPr>
            </w:pPr>
          </w:p>
        </w:tc>
        <w:tc>
          <w:tcPr>
            <w:tcW w:w="992" w:type="dxa"/>
            <w:vMerge w:val="continue"/>
            <w:tcBorders>
              <w:top w:val="nil"/>
              <w:left w:val="nil"/>
              <w:bottom w:val="nil"/>
              <w:right w:val="single" w:color="auto" w:sz="4" w:space="0"/>
            </w:tcBorders>
            <w:vAlign w:val="center"/>
          </w:tcPr>
          <w:p>
            <w:pPr>
              <w:widowControl/>
              <w:jc w:val="left"/>
              <w:rPr>
                <w:rFonts w:ascii="宋体" w:hAnsi="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33"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color w:val="000000"/>
                <w:sz w:val="24"/>
                <w:szCs w:val="24"/>
              </w:rPr>
              <w:t>38</w:t>
            </w:r>
          </w:p>
        </w:tc>
        <w:tc>
          <w:tcPr>
            <w:tcW w:w="5710" w:type="dxa"/>
            <w:tcBorders>
              <w:top w:val="single" w:color="auto" w:sz="4" w:space="0"/>
              <w:left w:val="nil"/>
              <w:bottom w:val="single" w:color="auto" w:sz="4" w:space="0"/>
              <w:right w:val="single" w:color="auto" w:sz="4" w:space="0"/>
            </w:tcBorders>
            <w:vAlign w:val="center"/>
          </w:tcPr>
          <w:p>
            <w:pPr>
              <w:spacing w:line="480" w:lineRule="exact"/>
              <w:jc w:val="left"/>
              <w:rPr>
                <w:rFonts w:hint="eastAsia" w:ascii="宋体" w:hAnsi="宋体"/>
                <w:sz w:val="24"/>
                <w:szCs w:val="24"/>
              </w:rPr>
            </w:pPr>
            <w:r>
              <w:rPr>
                <w:rFonts w:hint="eastAsia" w:ascii="宋体" w:hAnsi="宋体"/>
                <w:sz w:val="24"/>
                <w:szCs w:val="24"/>
              </w:rPr>
              <w:t>门急诊挂号划价收费系统（含挂号）</w:t>
            </w:r>
          </w:p>
        </w:tc>
        <w:tc>
          <w:tcPr>
            <w:tcW w:w="993"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宋体" w:hAnsi="宋体"/>
                <w:sz w:val="24"/>
                <w:szCs w:val="24"/>
              </w:rPr>
            </w:pPr>
            <w:r>
              <w:rPr>
                <w:rFonts w:hint="eastAsia" w:ascii="宋体" w:hAnsi="宋体"/>
                <w:sz w:val="24"/>
                <w:szCs w:val="24"/>
              </w:rPr>
              <w:t>1套</w:t>
            </w:r>
          </w:p>
        </w:tc>
        <w:tc>
          <w:tcPr>
            <w:tcW w:w="850" w:type="dxa"/>
            <w:vMerge w:val="continue"/>
            <w:tcBorders>
              <w:top w:val="nil"/>
              <w:left w:val="nil"/>
              <w:bottom w:val="nil"/>
              <w:right w:val="single" w:color="auto" w:sz="4" w:space="0"/>
            </w:tcBorders>
            <w:vAlign w:val="center"/>
          </w:tcPr>
          <w:p>
            <w:pPr>
              <w:widowControl/>
              <w:jc w:val="left"/>
              <w:rPr>
                <w:rFonts w:ascii="宋体" w:hAnsi="宋体"/>
                <w:sz w:val="24"/>
                <w:szCs w:val="24"/>
              </w:rPr>
            </w:pPr>
          </w:p>
        </w:tc>
        <w:tc>
          <w:tcPr>
            <w:tcW w:w="992" w:type="dxa"/>
            <w:vMerge w:val="continue"/>
            <w:tcBorders>
              <w:top w:val="nil"/>
              <w:left w:val="nil"/>
              <w:bottom w:val="nil"/>
              <w:right w:val="single" w:color="auto" w:sz="4" w:space="0"/>
            </w:tcBorders>
            <w:vAlign w:val="center"/>
          </w:tcPr>
          <w:p>
            <w:pPr>
              <w:widowControl/>
              <w:jc w:val="left"/>
              <w:rPr>
                <w:rFonts w:ascii="宋体" w:hAnsi="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33"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color w:val="000000"/>
                <w:sz w:val="24"/>
                <w:szCs w:val="24"/>
              </w:rPr>
              <w:t>39</w:t>
            </w:r>
          </w:p>
        </w:tc>
        <w:tc>
          <w:tcPr>
            <w:tcW w:w="5710" w:type="dxa"/>
            <w:tcBorders>
              <w:top w:val="single" w:color="auto" w:sz="4" w:space="0"/>
              <w:left w:val="nil"/>
              <w:bottom w:val="single" w:color="auto" w:sz="4" w:space="0"/>
              <w:right w:val="single" w:color="auto" w:sz="4" w:space="0"/>
            </w:tcBorders>
            <w:vAlign w:val="center"/>
          </w:tcPr>
          <w:p>
            <w:pPr>
              <w:spacing w:line="480" w:lineRule="exact"/>
              <w:jc w:val="left"/>
              <w:rPr>
                <w:rFonts w:hint="eastAsia" w:ascii="宋体" w:hAnsi="宋体"/>
                <w:sz w:val="24"/>
                <w:szCs w:val="24"/>
              </w:rPr>
            </w:pPr>
            <w:r>
              <w:rPr>
                <w:rFonts w:hint="eastAsia" w:ascii="宋体" w:hAnsi="宋体"/>
                <w:sz w:val="24"/>
                <w:szCs w:val="24"/>
              </w:rPr>
              <w:t>住院病人入出转及收费结算系统</w:t>
            </w:r>
          </w:p>
        </w:tc>
        <w:tc>
          <w:tcPr>
            <w:tcW w:w="993"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宋体" w:hAnsi="宋体"/>
                <w:sz w:val="24"/>
                <w:szCs w:val="24"/>
              </w:rPr>
            </w:pPr>
            <w:r>
              <w:rPr>
                <w:rFonts w:hint="eastAsia" w:ascii="宋体" w:hAnsi="宋体"/>
                <w:sz w:val="24"/>
                <w:szCs w:val="24"/>
              </w:rPr>
              <w:t>1套</w:t>
            </w:r>
          </w:p>
        </w:tc>
        <w:tc>
          <w:tcPr>
            <w:tcW w:w="850" w:type="dxa"/>
            <w:vMerge w:val="continue"/>
            <w:tcBorders>
              <w:top w:val="nil"/>
              <w:left w:val="nil"/>
              <w:bottom w:val="nil"/>
              <w:right w:val="single" w:color="auto" w:sz="4" w:space="0"/>
            </w:tcBorders>
            <w:vAlign w:val="center"/>
          </w:tcPr>
          <w:p>
            <w:pPr>
              <w:widowControl/>
              <w:jc w:val="left"/>
              <w:rPr>
                <w:rFonts w:ascii="宋体" w:hAnsi="宋体"/>
                <w:sz w:val="24"/>
                <w:szCs w:val="24"/>
              </w:rPr>
            </w:pPr>
          </w:p>
        </w:tc>
        <w:tc>
          <w:tcPr>
            <w:tcW w:w="992" w:type="dxa"/>
            <w:vMerge w:val="continue"/>
            <w:tcBorders>
              <w:top w:val="nil"/>
              <w:left w:val="nil"/>
              <w:bottom w:val="nil"/>
              <w:right w:val="single" w:color="auto" w:sz="4" w:space="0"/>
            </w:tcBorders>
            <w:vAlign w:val="center"/>
          </w:tcPr>
          <w:p>
            <w:pPr>
              <w:widowControl/>
              <w:jc w:val="left"/>
              <w:rPr>
                <w:rFonts w:ascii="宋体" w:hAnsi="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33"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color w:val="000000"/>
                <w:sz w:val="24"/>
                <w:szCs w:val="24"/>
              </w:rPr>
              <w:t>40</w:t>
            </w:r>
          </w:p>
        </w:tc>
        <w:tc>
          <w:tcPr>
            <w:tcW w:w="5710" w:type="dxa"/>
            <w:tcBorders>
              <w:top w:val="single" w:color="auto" w:sz="4" w:space="0"/>
              <w:left w:val="nil"/>
              <w:bottom w:val="single" w:color="auto" w:sz="4" w:space="0"/>
              <w:right w:val="single" w:color="auto" w:sz="4" w:space="0"/>
            </w:tcBorders>
            <w:vAlign w:val="center"/>
          </w:tcPr>
          <w:p>
            <w:pPr>
              <w:spacing w:line="480" w:lineRule="exact"/>
              <w:jc w:val="left"/>
              <w:rPr>
                <w:rFonts w:hint="eastAsia" w:ascii="宋体" w:hAnsi="宋体"/>
                <w:color w:val="000000"/>
                <w:sz w:val="24"/>
                <w:szCs w:val="24"/>
              </w:rPr>
            </w:pPr>
            <w:r>
              <w:rPr>
                <w:rFonts w:hint="eastAsia" w:ascii="宋体" w:hAnsi="宋体"/>
                <w:sz w:val="24"/>
                <w:szCs w:val="24"/>
              </w:rPr>
              <w:t>统一支付结算平台</w:t>
            </w:r>
          </w:p>
        </w:tc>
        <w:tc>
          <w:tcPr>
            <w:tcW w:w="993"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sz w:val="24"/>
                <w:szCs w:val="24"/>
              </w:rPr>
              <w:t>1套</w:t>
            </w:r>
          </w:p>
        </w:tc>
        <w:tc>
          <w:tcPr>
            <w:tcW w:w="850" w:type="dxa"/>
            <w:vMerge w:val="continue"/>
            <w:tcBorders>
              <w:top w:val="nil"/>
              <w:left w:val="nil"/>
              <w:bottom w:val="nil"/>
              <w:right w:val="single" w:color="auto" w:sz="4" w:space="0"/>
            </w:tcBorders>
            <w:vAlign w:val="center"/>
          </w:tcPr>
          <w:p>
            <w:pPr>
              <w:widowControl/>
              <w:jc w:val="left"/>
              <w:rPr>
                <w:rFonts w:ascii="宋体" w:hAnsi="宋体"/>
                <w:sz w:val="24"/>
                <w:szCs w:val="24"/>
              </w:rPr>
            </w:pPr>
          </w:p>
        </w:tc>
        <w:tc>
          <w:tcPr>
            <w:tcW w:w="992" w:type="dxa"/>
            <w:vMerge w:val="continue"/>
            <w:tcBorders>
              <w:top w:val="nil"/>
              <w:left w:val="nil"/>
              <w:bottom w:val="nil"/>
              <w:right w:val="single" w:color="auto" w:sz="4" w:space="0"/>
            </w:tcBorders>
            <w:vAlign w:val="center"/>
          </w:tcPr>
          <w:p>
            <w:pPr>
              <w:widowControl/>
              <w:jc w:val="left"/>
              <w:rPr>
                <w:rFonts w:ascii="宋体" w:hAnsi="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33"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color w:val="000000"/>
                <w:sz w:val="24"/>
                <w:szCs w:val="24"/>
              </w:rPr>
              <w:t>41</w:t>
            </w:r>
          </w:p>
        </w:tc>
        <w:tc>
          <w:tcPr>
            <w:tcW w:w="5710" w:type="dxa"/>
            <w:tcBorders>
              <w:top w:val="single" w:color="auto" w:sz="4" w:space="0"/>
              <w:left w:val="nil"/>
              <w:bottom w:val="single" w:color="auto" w:sz="4" w:space="0"/>
              <w:right w:val="single" w:color="auto" w:sz="4" w:space="0"/>
            </w:tcBorders>
            <w:vAlign w:val="center"/>
          </w:tcPr>
          <w:p>
            <w:pPr>
              <w:spacing w:line="480" w:lineRule="exact"/>
              <w:jc w:val="left"/>
              <w:rPr>
                <w:rFonts w:hint="eastAsia" w:ascii="宋体" w:hAnsi="宋体"/>
                <w:color w:val="000000"/>
                <w:sz w:val="24"/>
                <w:szCs w:val="24"/>
              </w:rPr>
            </w:pPr>
            <w:r>
              <w:rPr>
                <w:rFonts w:hint="eastAsia" w:ascii="宋体" w:hAnsi="宋体"/>
                <w:sz w:val="24"/>
                <w:szCs w:val="24"/>
              </w:rPr>
              <w:t>药库管理系统</w:t>
            </w:r>
          </w:p>
        </w:tc>
        <w:tc>
          <w:tcPr>
            <w:tcW w:w="993"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sz w:val="24"/>
                <w:szCs w:val="24"/>
              </w:rPr>
              <w:t>1套</w:t>
            </w:r>
          </w:p>
        </w:tc>
        <w:tc>
          <w:tcPr>
            <w:tcW w:w="850" w:type="dxa"/>
            <w:vMerge w:val="continue"/>
            <w:tcBorders>
              <w:top w:val="nil"/>
              <w:left w:val="nil"/>
              <w:bottom w:val="nil"/>
              <w:right w:val="single" w:color="auto" w:sz="4" w:space="0"/>
            </w:tcBorders>
            <w:vAlign w:val="center"/>
          </w:tcPr>
          <w:p>
            <w:pPr>
              <w:widowControl/>
              <w:jc w:val="left"/>
              <w:rPr>
                <w:rFonts w:ascii="宋体" w:hAnsi="宋体"/>
                <w:sz w:val="24"/>
                <w:szCs w:val="24"/>
              </w:rPr>
            </w:pPr>
          </w:p>
        </w:tc>
        <w:tc>
          <w:tcPr>
            <w:tcW w:w="992" w:type="dxa"/>
            <w:vMerge w:val="continue"/>
            <w:tcBorders>
              <w:top w:val="nil"/>
              <w:left w:val="nil"/>
              <w:bottom w:val="nil"/>
              <w:right w:val="single" w:color="auto" w:sz="4" w:space="0"/>
            </w:tcBorders>
            <w:vAlign w:val="center"/>
          </w:tcPr>
          <w:p>
            <w:pPr>
              <w:widowControl/>
              <w:jc w:val="left"/>
              <w:rPr>
                <w:rFonts w:ascii="宋体" w:hAnsi="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33"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color w:val="000000"/>
                <w:sz w:val="24"/>
                <w:szCs w:val="24"/>
              </w:rPr>
              <w:t>42</w:t>
            </w:r>
          </w:p>
        </w:tc>
        <w:tc>
          <w:tcPr>
            <w:tcW w:w="5710" w:type="dxa"/>
            <w:tcBorders>
              <w:top w:val="single" w:color="auto" w:sz="4" w:space="0"/>
              <w:left w:val="nil"/>
              <w:bottom w:val="single" w:color="auto" w:sz="4" w:space="0"/>
              <w:right w:val="single" w:color="auto" w:sz="4" w:space="0"/>
            </w:tcBorders>
            <w:vAlign w:val="center"/>
          </w:tcPr>
          <w:p>
            <w:pPr>
              <w:spacing w:line="480" w:lineRule="exact"/>
              <w:jc w:val="left"/>
              <w:rPr>
                <w:rFonts w:hint="eastAsia" w:ascii="宋体" w:hAnsi="宋体"/>
                <w:color w:val="000000"/>
                <w:sz w:val="24"/>
                <w:szCs w:val="24"/>
              </w:rPr>
            </w:pPr>
            <w:r>
              <w:rPr>
                <w:rFonts w:hint="eastAsia" w:ascii="宋体" w:hAnsi="宋体"/>
                <w:sz w:val="24"/>
                <w:szCs w:val="24"/>
              </w:rPr>
              <w:t>药房管理系统</w:t>
            </w:r>
          </w:p>
        </w:tc>
        <w:tc>
          <w:tcPr>
            <w:tcW w:w="993"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sz w:val="24"/>
                <w:szCs w:val="24"/>
              </w:rPr>
              <w:t>1套</w:t>
            </w:r>
          </w:p>
        </w:tc>
        <w:tc>
          <w:tcPr>
            <w:tcW w:w="850" w:type="dxa"/>
            <w:vMerge w:val="continue"/>
            <w:tcBorders>
              <w:top w:val="nil"/>
              <w:left w:val="nil"/>
              <w:bottom w:val="nil"/>
              <w:right w:val="single" w:color="auto" w:sz="4" w:space="0"/>
            </w:tcBorders>
            <w:vAlign w:val="center"/>
          </w:tcPr>
          <w:p>
            <w:pPr>
              <w:widowControl/>
              <w:jc w:val="left"/>
              <w:rPr>
                <w:rFonts w:ascii="宋体" w:hAnsi="宋体"/>
                <w:sz w:val="24"/>
                <w:szCs w:val="24"/>
              </w:rPr>
            </w:pPr>
          </w:p>
        </w:tc>
        <w:tc>
          <w:tcPr>
            <w:tcW w:w="992" w:type="dxa"/>
            <w:vMerge w:val="continue"/>
            <w:tcBorders>
              <w:top w:val="nil"/>
              <w:left w:val="nil"/>
              <w:bottom w:val="nil"/>
              <w:right w:val="single" w:color="auto" w:sz="4" w:space="0"/>
            </w:tcBorders>
            <w:vAlign w:val="center"/>
          </w:tcPr>
          <w:p>
            <w:pPr>
              <w:widowControl/>
              <w:jc w:val="left"/>
              <w:rPr>
                <w:rFonts w:ascii="宋体" w:hAnsi="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33"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color w:val="000000"/>
                <w:sz w:val="24"/>
                <w:szCs w:val="24"/>
              </w:rPr>
              <w:t>43</w:t>
            </w:r>
          </w:p>
        </w:tc>
        <w:tc>
          <w:tcPr>
            <w:tcW w:w="5710" w:type="dxa"/>
            <w:tcBorders>
              <w:top w:val="single" w:color="auto" w:sz="4" w:space="0"/>
              <w:left w:val="nil"/>
              <w:bottom w:val="single" w:color="auto" w:sz="4" w:space="0"/>
              <w:right w:val="single" w:color="auto" w:sz="4" w:space="0"/>
            </w:tcBorders>
            <w:vAlign w:val="center"/>
          </w:tcPr>
          <w:p>
            <w:pPr>
              <w:spacing w:line="480" w:lineRule="exact"/>
              <w:jc w:val="left"/>
              <w:rPr>
                <w:rFonts w:hint="eastAsia" w:ascii="宋体" w:hAnsi="宋体"/>
                <w:color w:val="000000"/>
                <w:sz w:val="24"/>
                <w:szCs w:val="24"/>
              </w:rPr>
            </w:pPr>
            <w:r>
              <w:rPr>
                <w:rFonts w:hint="eastAsia" w:ascii="宋体" w:hAnsi="宋体"/>
                <w:sz w:val="24"/>
                <w:szCs w:val="24"/>
              </w:rPr>
              <w:t>闭环流程管理监控</w:t>
            </w:r>
          </w:p>
        </w:tc>
        <w:tc>
          <w:tcPr>
            <w:tcW w:w="993"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sz w:val="24"/>
                <w:szCs w:val="24"/>
              </w:rPr>
              <w:t>1套</w:t>
            </w:r>
          </w:p>
        </w:tc>
        <w:tc>
          <w:tcPr>
            <w:tcW w:w="850" w:type="dxa"/>
            <w:vMerge w:val="continue"/>
            <w:tcBorders>
              <w:top w:val="nil"/>
              <w:left w:val="nil"/>
              <w:bottom w:val="nil"/>
              <w:right w:val="single" w:color="auto" w:sz="4" w:space="0"/>
            </w:tcBorders>
            <w:vAlign w:val="center"/>
          </w:tcPr>
          <w:p>
            <w:pPr>
              <w:widowControl/>
              <w:jc w:val="left"/>
              <w:rPr>
                <w:rFonts w:ascii="宋体" w:hAnsi="宋体"/>
                <w:sz w:val="24"/>
                <w:szCs w:val="24"/>
              </w:rPr>
            </w:pPr>
          </w:p>
        </w:tc>
        <w:tc>
          <w:tcPr>
            <w:tcW w:w="992" w:type="dxa"/>
            <w:vMerge w:val="continue"/>
            <w:tcBorders>
              <w:top w:val="nil"/>
              <w:left w:val="nil"/>
              <w:bottom w:val="nil"/>
              <w:right w:val="single" w:color="auto" w:sz="4" w:space="0"/>
            </w:tcBorders>
            <w:vAlign w:val="center"/>
          </w:tcPr>
          <w:p>
            <w:pPr>
              <w:widowControl/>
              <w:jc w:val="left"/>
              <w:rPr>
                <w:rFonts w:ascii="宋体" w:hAnsi="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33"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color w:val="000000"/>
                <w:sz w:val="24"/>
                <w:szCs w:val="24"/>
              </w:rPr>
              <w:t>44</w:t>
            </w:r>
          </w:p>
        </w:tc>
        <w:tc>
          <w:tcPr>
            <w:tcW w:w="5710" w:type="dxa"/>
            <w:tcBorders>
              <w:top w:val="single" w:color="auto" w:sz="4" w:space="0"/>
              <w:left w:val="nil"/>
              <w:bottom w:val="single" w:color="auto" w:sz="4" w:space="0"/>
              <w:right w:val="single" w:color="auto" w:sz="4" w:space="0"/>
            </w:tcBorders>
            <w:vAlign w:val="center"/>
          </w:tcPr>
          <w:p>
            <w:pPr>
              <w:spacing w:line="480" w:lineRule="exact"/>
              <w:jc w:val="left"/>
              <w:rPr>
                <w:rFonts w:hint="eastAsia" w:ascii="宋体" w:hAnsi="宋体"/>
                <w:color w:val="000000"/>
                <w:sz w:val="24"/>
                <w:szCs w:val="24"/>
              </w:rPr>
            </w:pPr>
            <w:r>
              <w:rPr>
                <w:rFonts w:hint="eastAsia" w:ascii="宋体" w:hAnsi="宋体"/>
                <w:sz w:val="24"/>
                <w:szCs w:val="24"/>
              </w:rPr>
              <w:t>标准化数据字典管理和系统管理</w:t>
            </w:r>
          </w:p>
        </w:tc>
        <w:tc>
          <w:tcPr>
            <w:tcW w:w="993"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sz w:val="24"/>
                <w:szCs w:val="24"/>
              </w:rPr>
              <w:t>1套</w:t>
            </w:r>
          </w:p>
        </w:tc>
        <w:tc>
          <w:tcPr>
            <w:tcW w:w="850" w:type="dxa"/>
            <w:vMerge w:val="continue"/>
            <w:tcBorders>
              <w:top w:val="nil"/>
              <w:left w:val="nil"/>
              <w:bottom w:val="nil"/>
              <w:right w:val="single" w:color="auto" w:sz="4" w:space="0"/>
            </w:tcBorders>
            <w:vAlign w:val="center"/>
          </w:tcPr>
          <w:p>
            <w:pPr>
              <w:widowControl/>
              <w:jc w:val="left"/>
              <w:rPr>
                <w:rFonts w:ascii="宋体" w:hAnsi="宋体"/>
                <w:sz w:val="24"/>
                <w:szCs w:val="24"/>
              </w:rPr>
            </w:pPr>
          </w:p>
        </w:tc>
        <w:tc>
          <w:tcPr>
            <w:tcW w:w="992" w:type="dxa"/>
            <w:vMerge w:val="continue"/>
            <w:tcBorders>
              <w:top w:val="nil"/>
              <w:left w:val="nil"/>
              <w:bottom w:val="nil"/>
              <w:right w:val="single" w:color="auto" w:sz="4" w:space="0"/>
            </w:tcBorders>
            <w:vAlign w:val="center"/>
          </w:tcPr>
          <w:p>
            <w:pPr>
              <w:widowControl/>
              <w:jc w:val="left"/>
              <w:rPr>
                <w:rFonts w:ascii="宋体" w:hAnsi="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33"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color w:val="000000"/>
                <w:sz w:val="24"/>
                <w:szCs w:val="24"/>
              </w:rPr>
              <w:t>45</w:t>
            </w:r>
          </w:p>
        </w:tc>
        <w:tc>
          <w:tcPr>
            <w:tcW w:w="5710" w:type="dxa"/>
            <w:tcBorders>
              <w:top w:val="single" w:color="auto" w:sz="4" w:space="0"/>
              <w:left w:val="nil"/>
              <w:bottom w:val="single" w:color="auto" w:sz="4" w:space="0"/>
              <w:right w:val="single" w:color="auto" w:sz="4" w:space="0"/>
            </w:tcBorders>
            <w:vAlign w:val="center"/>
          </w:tcPr>
          <w:p>
            <w:pPr>
              <w:spacing w:line="480" w:lineRule="exact"/>
              <w:jc w:val="left"/>
              <w:rPr>
                <w:rFonts w:hint="eastAsia" w:ascii="宋体" w:hAnsi="宋体"/>
                <w:color w:val="000000"/>
                <w:sz w:val="24"/>
                <w:szCs w:val="24"/>
              </w:rPr>
            </w:pPr>
            <w:r>
              <w:rPr>
                <w:rFonts w:hint="eastAsia" w:ascii="宋体" w:hAnsi="宋体"/>
                <w:sz w:val="24"/>
                <w:szCs w:val="24"/>
              </w:rPr>
              <w:t>健康体检管理</w:t>
            </w:r>
          </w:p>
        </w:tc>
        <w:tc>
          <w:tcPr>
            <w:tcW w:w="993"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sz w:val="24"/>
                <w:szCs w:val="24"/>
              </w:rPr>
              <w:t>1套</w:t>
            </w:r>
          </w:p>
        </w:tc>
        <w:tc>
          <w:tcPr>
            <w:tcW w:w="850" w:type="dxa"/>
            <w:vMerge w:val="continue"/>
            <w:tcBorders>
              <w:top w:val="nil"/>
              <w:left w:val="nil"/>
              <w:bottom w:val="nil"/>
              <w:right w:val="single" w:color="auto" w:sz="4" w:space="0"/>
            </w:tcBorders>
            <w:vAlign w:val="center"/>
          </w:tcPr>
          <w:p>
            <w:pPr>
              <w:widowControl/>
              <w:jc w:val="left"/>
              <w:rPr>
                <w:rFonts w:ascii="宋体" w:hAnsi="宋体"/>
                <w:sz w:val="24"/>
                <w:szCs w:val="24"/>
              </w:rPr>
            </w:pPr>
          </w:p>
        </w:tc>
        <w:tc>
          <w:tcPr>
            <w:tcW w:w="992" w:type="dxa"/>
            <w:vMerge w:val="continue"/>
            <w:tcBorders>
              <w:top w:val="nil"/>
              <w:left w:val="nil"/>
              <w:bottom w:val="nil"/>
              <w:right w:val="single" w:color="auto" w:sz="4" w:space="0"/>
            </w:tcBorders>
            <w:vAlign w:val="center"/>
          </w:tcPr>
          <w:p>
            <w:pPr>
              <w:widowControl/>
              <w:jc w:val="left"/>
              <w:rPr>
                <w:rFonts w:ascii="宋体" w:hAnsi="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33"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color w:val="000000"/>
                <w:sz w:val="24"/>
                <w:szCs w:val="24"/>
              </w:rPr>
              <w:t>46</w:t>
            </w:r>
          </w:p>
        </w:tc>
        <w:tc>
          <w:tcPr>
            <w:tcW w:w="5710" w:type="dxa"/>
            <w:tcBorders>
              <w:top w:val="single" w:color="auto" w:sz="4" w:space="0"/>
              <w:left w:val="nil"/>
              <w:bottom w:val="single" w:color="auto" w:sz="4" w:space="0"/>
              <w:right w:val="single" w:color="auto" w:sz="4" w:space="0"/>
            </w:tcBorders>
            <w:vAlign w:val="center"/>
          </w:tcPr>
          <w:p>
            <w:pPr>
              <w:spacing w:line="480" w:lineRule="exact"/>
              <w:jc w:val="left"/>
              <w:rPr>
                <w:rFonts w:hint="eastAsia" w:ascii="宋体" w:hAnsi="宋体"/>
                <w:color w:val="000000"/>
                <w:sz w:val="24"/>
                <w:szCs w:val="24"/>
              </w:rPr>
            </w:pPr>
            <w:r>
              <w:rPr>
                <w:rFonts w:hint="eastAsia" w:ascii="宋体" w:hAnsi="宋体"/>
                <w:sz w:val="24"/>
                <w:szCs w:val="24"/>
              </w:rPr>
              <w:t>医技管理</w:t>
            </w:r>
          </w:p>
        </w:tc>
        <w:tc>
          <w:tcPr>
            <w:tcW w:w="993"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sz w:val="24"/>
                <w:szCs w:val="24"/>
              </w:rPr>
              <w:t>1套</w:t>
            </w:r>
          </w:p>
        </w:tc>
        <w:tc>
          <w:tcPr>
            <w:tcW w:w="850" w:type="dxa"/>
            <w:vMerge w:val="continue"/>
            <w:tcBorders>
              <w:top w:val="nil"/>
              <w:left w:val="nil"/>
              <w:bottom w:val="nil"/>
              <w:right w:val="single" w:color="auto" w:sz="4" w:space="0"/>
            </w:tcBorders>
            <w:vAlign w:val="center"/>
          </w:tcPr>
          <w:p>
            <w:pPr>
              <w:widowControl/>
              <w:jc w:val="left"/>
              <w:rPr>
                <w:rFonts w:ascii="宋体" w:hAnsi="宋体"/>
                <w:sz w:val="24"/>
                <w:szCs w:val="24"/>
              </w:rPr>
            </w:pPr>
          </w:p>
        </w:tc>
        <w:tc>
          <w:tcPr>
            <w:tcW w:w="992" w:type="dxa"/>
            <w:vMerge w:val="continue"/>
            <w:tcBorders>
              <w:top w:val="nil"/>
              <w:left w:val="nil"/>
              <w:bottom w:val="nil"/>
              <w:right w:val="single" w:color="auto" w:sz="4" w:space="0"/>
            </w:tcBorders>
            <w:vAlign w:val="center"/>
          </w:tcPr>
          <w:p>
            <w:pPr>
              <w:widowControl/>
              <w:jc w:val="left"/>
              <w:rPr>
                <w:rFonts w:ascii="宋体" w:hAnsi="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33"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color w:val="000000"/>
                <w:sz w:val="24"/>
                <w:szCs w:val="24"/>
              </w:rPr>
              <w:t>47</w:t>
            </w:r>
          </w:p>
        </w:tc>
        <w:tc>
          <w:tcPr>
            <w:tcW w:w="5710" w:type="dxa"/>
            <w:tcBorders>
              <w:top w:val="single" w:color="auto" w:sz="4" w:space="0"/>
              <w:left w:val="nil"/>
              <w:bottom w:val="single" w:color="auto" w:sz="4" w:space="0"/>
              <w:right w:val="single" w:color="auto" w:sz="4" w:space="0"/>
            </w:tcBorders>
            <w:vAlign w:val="center"/>
          </w:tcPr>
          <w:p>
            <w:pPr>
              <w:spacing w:line="480" w:lineRule="exact"/>
              <w:jc w:val="left"/>
              <w:rPr>
                <w:rFonts w:hint="eastAsia" w:ascii="宋体" w:hAnsi="宋体"/>
                <w:color w:val="000000"/>
                <w:sz w:val="24"/>
                <w:szCs w:val="24"/>
              </w:rPr>
            </w:pPr>
            <w:r>
              <w:rPr>
                <w:rFonts w:hint="eastAsia" w:ascii="宋体" w:hAnsi="宋体"/>
                <w:sz w:val="24"/>
                <w:szCs w:val="24"/>
              </w:rPr>
              <w:t>PACS和RIS系统</w:t>
            </w:r>
          </w:p>
        </w:tc>
        <w:tc>
          <w:tcPr>
            <w:tcW w:w="993"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sz w:val="24"/>
                <w:szCs w:val="24"/>
              </w:rPr>
              <w:t>1套</w:t>
            </w:r>
          </w:p>
        </w:tc>
        <w:tc>
          <w:tcPr>
            <w:tcW w:w="850" w:type="dxa"/>
            <w:vMerge w:val="continue"/>
            <w:tcBorders>
              <w:top w:val="nil"/>
              <w:left w:val="nil"/>
              <w:bottom w:val="nil"/>
              <w:right w:val="single" w:color="auto" w:sz="4" w:space="0"/>
            </w:tcBorders>
            <w:vAlign w:val="center"/>
          </w:tcPr>
          <w:p>
            <w:pPr>
              <w:widowControl/>
              <w:jc w:val="left"/>
              <w:rPr>
                <w:rFonts w:ascii="宋体" w:hAnsi="宋体"/>
                <w:sz w:val="24"/>
                <w:szCs w:val="24"/>
              </w:rPr>
            </w:pPr>
          </w:p>
        </w:tc>
        <w:tc>
          <w:tcPr>
            <w:tcW w:w="992" w:type="dxa"/>
            <w:vMerge w:val="continue"/>
            <w:tcBorders>
              <w:top w:val="nil"/>
              <w:left w:val="nil"/>
              <w:bottom w:val="nil"/>
              <w:right w:val="single" w:color="auto" w:sz="4" w:space="0"/>
            </w:tcBorders>
            <w:vAlign w:val="center"/>
          </w:tcPr>
          <w:p>
            <w:pPr>
              <w:widowControl/>
              <w:jc w:val="left"/>
              <w:rPr>
                <w:rFonts w:ascii="宋体" w:hAnsi="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33"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color w:val="000000"/>
                <w:sz w:val="24"/>
                <w:szCs w:val="24"/>
              </w:rPr>
              <w:t>48</w:t>
            </w:r>
          </w:p>
        </w:tc>
        <w:tc>
          <w:tcPr>
            <w:tcW w:w="5710" w:type="dxa"/>
            <w:tcBorders>
              <w:top w:val="single" w:color="auto" w:sz="4" w:space="0"/>
              <w:left w:val="nil"/>
              <w:bottom w:val="single" w:color="auto" w:sz="4" w:space="0"/>
              <w:right w:val="single" w:color="auto" w:sz="4" w:space="0"/>
            </w:tcBorders>
            <w:vAlign w:val="center"/>
          </w:tcPr>
          <w:p>
            <w:pPr>
              <w:spacing w:line="480" w:lineRule="exact"/>
              <w:jc w:val="left"/>
              <w:rPr>
                <w:rFonts w:hint="eastAsia" w:ascii="宋体" w:hAnsi="宋体"/>
                <w:color w:val="000000"/>
                <w:sz w:val="24"/>
                <w:szCs w:val="24"/>
              </w:rPr>
            </w:pPr>
            <w:r>
              <w:rPr>
                <w:rFonts w:hint="eastAsia" w:ascii="宋体" w:hAnsi="宋体"/>
                <w:sz w:val="24"/>
                <w:szCs w:val="24"/>
              </w:rPr>
              <w:t>电子签名（CA认证）</w:t>
            </w:r>
          </w:p>
        </w:tc>
        <w:tc>
          <w:tcPr>
            <w:tcW w:w="993"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sz w:val="24"/>
                <w:szCs w:val="24"/>
              </w:rPr>
              <w:t>1套</w:t>
            </w:r>
          </w:p>
        </w:tc>
        <w:tc>
          <w:tcPr>
            <w:tcW w:w="850" w:type="dxa"/>
            <w:vMerge w:val="continue"/>
            <w:tcBorders>
              <w:top w:val="nil"/>
              <w:left w:val="nil"/>
              <w:bottom w:val="nil"/>
              <w:right w:val="single" w:color="auto" w:sz="4" w:space="0"/>
            </w:tcBorders>
            <w:vAlign w:val="center"/>
          </w:tcPr>
          <w:p>
            <w:pPr>
              <w:widowControl/>
              <w:jc w:val="left"/>
              <w:rPr>
                <w:rFonts w:ascii="宋体" w:hAnsi="宋体"/>
                <w:sz w:val="24"/>
                <w:szCs w:val="24"/>
              </w:rPr>
            </w:pPr>
          </w:p>
        </w:tc>
        <w:tc>
          <w:tcPr>
            <w:tcW w:w="992" w:type="dxa"/>
            <w:vMerge w:val="continue"/>
            <w:tcBorders>
              <w:top w:val="nil"/>
              <w:left w:val="nil"/>
              <w:bottom w:val="nil"/>
              <w:right w:val="single" w:color="auto" w:sz="4" w:space="0"/>
            </w:tcBorders>
            <w:vAlign w:val="center"/>
          </w:tcPr>
          <w:p>
            <w:pPr>
              <w:widowControl/>
              <w:jc w:val="left"/>
              <w:rPr>
                <w:rFonts w:ascii="宋体" w:hAnsi="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33"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color w:val="000000"/>
                <w:sz w:val="24"/>
                <w:szCs w:val="24"/>
              </w:rPr>
              <w:t>49</w:t>
            </w:r>
          </w:p>
        </w:tc>
        <w:tc>
          <w:tcPr>
            <w:tcW w:w="5710" w:type="dxa"/>
            <w:tcBorders>
              <w:top w:val="single" w:color="auto" w:sz="4" w:space="0"/>
              <w:left w:val="nil"/>
              <w:bottom w:val="single" w:color="auto" w:sz="4" w:space="0"/>
              <w:right w:val="single" w:color="auto" w:sz="4" w:space="0"/>
            </w:tcBorders>
            <w:vAlign w:val="center"/>
          </w:tcPr>
          <w:p>
            <w:pPr>
              <w:spacing w:line="480" w:lineRule="exact"/>
              <w:jc w:val="left"/>
              <w:rPr>
                <w:rFonts w:hint="eastAsia" w:ascii="宋体" w:hAnsi="宋体"/>
                <w:color w:val="000000"/>
                <w:sz w:val="24"/>
                <w:szCs w:val="24"/>
              </w:rPr>
            </w:pPr>
            <w:r>
              <w:rPr>
                <w:rFonts w:hint="eastAsia" w:ascii="宋体" w:hAnsi="宋体"/>
                <w:sz w:val="24"/>
                <w:szCs w:val="24"/>
              </w:rPr>
              <w:t>数字化手术麻醉信息系统</w:t>
            </w:r>
          </w:p>
        </w:tc>
        <w:tc>
          <w:tcPr>
            <w:tcW w:w="993"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color w:val="000000"/>
                <w:sz w:val="24"/>
                <w:szCs w:val="24"/>
              </w:rPr>
              <w:t>10床</w:t>
            </w:r>
          </w:p>
        </w:tc>
        <w:tc>
          <w:tcPr>
            <w:tcW w:w="850" w:type="dxa"/>
            <w:vMerge w:val="continue"/>
            <w:tcBorders>
              <w:top w:val="nil"/>
              <w:left w:val="nil"/>
              <w:bottom w:val="nil"/>
              <w:right w:val="single" w:color="auto" w:sz="4" w:space="0"/>
            </w:tcBorders>
            <w:vAlign w:val="center"/>
          </w:tcPr>
          <w:p>
            <w:pPr>
              <w:widowControl/>
              <w:jc w:val="left"/>
              <w:rPr>
                <w:rFonts w:ascii="宋体" w:hAnsi="宋体"/>
                <w:sz w:val="24"/>
                <w:szCs w:val="24"/>
              </w:rPr>
            </w:pPr>
          </w:p>
        </w:tc>
        <w:tc>
          <w:tcPr>
            <w:tcW w:w="992" w:type="dxa"/>
            <w:vMerge w:val="continue"/>
            <w:tcBorders>
              <w:top w:val="nil"/>
              <w:left w:val="nil"/>
              <w:bottom w:val="nil"/>
              <w:right w:val="single" w:color="auto" w:sz="4" w:space="0"/>
            </w:tcBorders>
            <w:vAlign w:val="center"/>
          </w:tcPr>
          <w:p>
            <w:pPr>
              <w:widowControl/>
              <w:jc w:val="left"/>
              <w:rPr>
                <w:rFonts w:ascii="宋体" w:hAnsi="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33"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color w:val="000000"/>
                <w:sz w:val="24"/>
                <w:szCs w:val="24"/>
              </w:rPr>
              <w:t>50</w:t>
            </w:r>
          </w:p>
        </w:tc>
        <w:tc>
          <w:tcPr>
            <w:tcW w:w="5710" w:type="dxa"/>
            <w:tcBorders>
              <w:top w:val="single" w:color="auto" w:sz="4" w:space="0"/>
              <w:left w:val="nil"/>
              <w:bottom w:val="single" w:color="auto" w:sz="4" w:space="0"/>
              <w:right w:val="single" w:color="auto" w:sz="4" w:space="0"/>
            </w:tcBorders>
            <w:vAlign w:val="center"/>
          </w:tcPr>
          <w:p>
            <w:pPr>
              <w:spacing w:line="480" w:lineRule="exact"/>
              <w:jc w:val="left"/>
              <w:rPr>
                <w:rFonts w:hint="eastAsia" w:ascii="宋体" w:hAnsi="宋体"/>
                <w:color w:val="000000"/>
                <w:sz w:val="24"/>
                <w:szCs w:val="24"/>
              </w:rPr>
            </w:pPr>
            <w:r>
              <w:rPr>
                <w:rFonts w:hint="eastAsia" w:ascii="宋体" w:hAnsi="宋体"/>
                <w:sz w:val="24"/>
                <w:szCs w:val="24"/>
              </w:rPr>
              <w:t>ICU重症监护系统</w:t>
            </w:r>
          </w:p>
        </w:tc>
        <w:tc>
          <w:tcPr>
            <w:tcW w:w="993"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color w:val="000000"/>
                <w:sz w:val="24"/>
                <w:szCs w:val="24"/>
              </w:rPr>
              <w:t>15床</w:t>
            </w:r>
          </w:p>
        </w:tc>
        <w:tc>
          <w:tcPr>
            <w:tcW w:w="850" w:type="dxa"/>
            <w:vMerge w:val="continue"/>
            <w:tcBorders>
              <w:top w:val="nil"/>
              <w:left w:val="nil"/>
              <w:bottom w:val="nil"/>
              <w:right w:val="single" w:color="auto" w:sz="4" w:space="0"/>
            </w:tcBorders>
            <w:vAlign w:val="center"/>
          </w:tcPr>
          <w:p>
            <w:pPr>
              <w:widowControl/>
              <w:jc w:val="left"/>
              <w:rPr>
                <w:rFonts w:ascii="宋体" w:hAnsi="宋体"/>
                <w:sz w:val="24"/>
                <w:szCs w:val="24"/>
              </w:rPr>
            </w:pPr>
          </w:p>
        </w:tc>
        <w:tc>
          <w:tcPr>
            <w:tcW w:w="992" w:type="dxa"/>
            <w:vMerge w:val="continue"/>
            <w:tcBorders>
              <w:top w:val="nil"/>
              <w:left w:val="nil"/>
              <w:bottom w:val="nil"/>
              <w:right w:val="single" w:color="auto" w:sz="4" w:space="0"/>
            </w:tcBorders>
            <w:vAlign w:val="center"/>
          </w:tcPr>
          <w:p>
            <w:pPr>
              <w:widowControl/>
              <w:jc w:val="left"/>
              <w:rPr>
                <w:rFonts w:ascii="宋体" w:hAnsi="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33"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color w:val="000000"/>
                <w:sz w:val="24"/>
                <w:szCs w:val="24"/>
              </w:rPr>
              <w:t>51</w:t>
            </w:r>
          </w:p>
        </w:tc>
        <w:tc>
          <w:tcPr>
            <w:tcW w:w="5710" w:type="dxa"/>
            <w:tcBorders>
              <w:top w:val="single" w:color="auto" w:sz="4" w:space="0"/>
              <w:left w:val="nil"/>
              <w:bottom w:val="single" w:color="auto" w:sz="4" w:space="0"/>
              <w:right w:val="single" w:color="auto" w:sz="4" w:space="0"/>
            </w:tcBorders>
            <w:vAlign w:val="center"/>
          </w:tcPr>
          <w:p>
            <w:pPr>
              <w:spacing w:line="480" w:lineRule="exact"/>
              <w:jc w:val="left"/>
              <w:rPr>
                <w:rFonts w:hint="eastAsia" w:ascii="宋体" w:hAnsi="宋体"/>
                <w:color w:val="000000"/>
                <w:sz w:val="24"/>
                <w:szCs w:val="24"/>
              </w:rPr>
            </w:pPr>
            <w:r>
              <w:rPr>
                <w:rFonts w:hint="eastAsia" w:ascii="宋体" w:hAnsi="宋体"/>
                <w:sz w:val="24"/>
                <w:szCs w:val="24"/>
              </w:rPr>
              <w:t>消毒供应系统</w:t>
            </w:r>
          </w:p>
        </w:tc>
        <w:tc>
          <w:tcPr>
            <w:tcW w:w="993"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sz w:val="24"/>
                <w:szCs w:val="24"/>
              </w:rPr>
              <w:t>1套</w:t>
            </w:r>
          </w:p>
        </w:tc>
        <w:tc>
          <w:tcPr>
            <w:tcW w:w="850" w:type="dxa"/>
            <w:vMerge w:val="continue"/>
            <w:tcBorders>
              <w:top w:val="nil"/>
              <w:left w:val="nil"/>
              <w:bottom w:val="nil"/>
              <w:right w:val="single" w:color="auto" w:sz="4" w:space="0"/>
            </w:tcBorders>
            <w:vAlign w:val="center"/>
          </w:tcPr>
          <w:p>
            <w:pPr>
              <w:widowControl/>
              <w:jc w:val="left"/>
              <w:rPr>
                <w:rFonts w:ascii="宋体" w:hAnsi="宋体"/>
                <w:sz w:val="24"/>
                <w:szCs w:val="24"/>
              </w:rPr>
            </w:pPr>
          </w:p>
        </w:tc>
        <w:tc>
          <w:tcPr>
            <w:tcW w:w="992" w:type="dxa"/>
            <w:vMerge w:val="continue"/>
            <w:tcBorders>
              <w:top w:val="nil"/>
              <w:left w:val="nil"/>
              <w:bottom w:val="nil"/>
              <w:right w:val="single" w:color="auto" w:sz="4" w:space="0"/>
            </w:tcBorders>
            <w:vAlign w:val="center"/>
          </w:tcPr>
          <w:p>
            <w:pPr>
              <w:widowControl/>
              <w:jc w:val="left"/>
              <w:rPr>
                <w:rFonts w:ascii="宋体" w:hAnsi="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33"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color w:val="000000"/>
                <w:sz w:val="24"/>
                <w:szCs w:val="24"/>
              </w:rPr>
              <w:t>52</w:t>
            </w:r>
          </w:p>
        </w:tc>
        <w:tc>
          <w:tcPr>
            <w:tcW w:w="5710" w:type="dxa"/>
            <w:tcBorders>
              <w:top w:val="single" w:color="auto" w:sz="4" w:space="0"/>
              <w:left w:val="nil"/>
              <w:bottom w:val="single" w:color="auto" w:sz="4" w:space="0"/>
              <w:right w:val="single" w:color="auto" w:sz="4" w:space="0"/>
            </w:tcBorders>
            <w:vAlign w:val="center"/>
          </w:tcPr>
          <w:p>
            <w:pPr>
              <w:spacing w:line="480" w:lineRule="exact"/>
              <w:jc w:val="left"/>
              <w:rPr>
                <w:rFonts w:hint="eastAsia" w:ascii="宋体" w:hAnsi="宋体"/>
                <w:color w:val="000000"/>
                <w:sz w:val="24"/>
                <w:szCs w:val="24"/>
              </w:rPr>
            </w:pPr>
            <w:r>
              <w:rPr>
                <w:rFonts w:hint="eastAsia" w:ascii="宋体" w:hAnsi="宋体"/>
                <w:sz w:val="24"/>
                <w:szCs w:val="24"/>
              </w:rPr>
              <w:t>智能输液监控系统</w:t>
            </w:r>
          </w:p>
        </w:tc>
        <w:tc>
          <w:tcPr>
            <w:tcW w:w="993"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sz w:val="24"/>
                <w:szCs w:val="24"/>
              </w:rPr>
              <w:t>1病区</w:t>
            </w:r>
          </w:p>
        </w:tc>
        <w:tc>
          <w:tcPr>
            <w:tcW w:w="850" w:type="dxa"/>
            <w:vMerge w:val="continue"/>
            <w:tcBorders>
              <w:top w:val="nil"/>
              <w:left w:val="nil"/>
              <w:bottom w:val="nil"/>
              <w:right w:val="single" w:color="auto" w:sz="4" w:space="0"/>
            </w:tcBorders>
            <w:vAlign w:val="center"/>
          </w:tcPr>
          <w:p>
            <w:pPr>
              <w:widowControl/>
              <w:jc w:val="left"/>
              <w:rPr>
                <w:rFonts w:ascii="宋体" w:hAnsi="宋体"/>
                <w:sz w:val="24"/>
                <w:szCs w:val="24"/>
              </w:rPr>
            </w:pPr>
          </w:p>
        </w:tc>
        <w:tc>
          <w:tcPr>
            <w:tcW w:w="992" w:type="dxa"/>
            <w:vMerge w:val="continue"/>
            <w:tcBorders>
              <w:top w:val="nil"/>
              <w:left w:val="nil"/>
              <w:bottom w:val="nil"/>
              <w:right w:val="single" w:color="auto" w:sz="4" w:space="0"/>
            </w:tcBorders>
            <w:vAlign w:val="center"/>
          </w:tcPr>
          <w:p>
            <w:pPr>
              <w:widowControl/>
              <w:jc w:val="left"/>
              <w:rPr>
                <w:rFonts w:ascii="宋体" w:hAnsi="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33"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color w:val="000000"/>
                <w:sz w:val="24"/>
                <w:szCs w:val="24"/>
              </w:rPr>
              <w:t>53</w:t>
            </w:r>
          </w:p>
        </w:tc>
        <w:tc>
          <w:tcPr>
            <w:tcW w:w="5710" w:type="dxa"/>
            <w:tcBorders>
              <w:top w:val="single" w:color="auto" w:sz="4" w:space="0"/>
              <w:left w:val="nil"/>
              <w:bottom w:val="single" w:color="auto" w:sz="4" w:space="0"/>
              <w:right w:val="single" w:color="auto" w:sz="4" w:space="0"/>
            </w:tcBorders>
            <w:vAlign w:val="center"/>
          </w:tcPr>
          <w:p>
            <w:pPr>
              <w:spacing w:line="480" w:lineRule="exact"/>
              <w:jc w:val="left"/>
              <w:rPr>
                <w:rFonts w:hint="eastAsia" w:ascii="宋体" w:hAnsi="宋体"/>
                <w:color w:val="000000"/>
                <w:sz w:val="24"/>
                <w:szCs w:val="24"/>
              </w:rPr>
            </w:pPr>
            <w:r>
              <w:rPr>
                <w:rFonts w:hint="eastAsia" w:ascii="宋体" w:hAnsi="宋体"/>
                <w:sz w:val="24"/>
                <w:szCs w:val="24"/>
              </w:rPr>
              <w:t>第三方接口及其它费用等</w:t>
            </w:r>
          </w:p>
        </w:tc>
        <w:tc>
          <w:tcPr>
            <w:tcW w:w="993"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sz w:val="24"/>
                <w:szCs w:val="24"/>
              </w:rPr>
              <w:t>1套</w:t>
            </w:r>
          </w:p>
        </w:tc>
        <w:tc>
          <w:tcPr>
            <w:tcW w:w="850" w:type="dxa"/>
            <w:vMerge w:val="continue"/>
            <w:tcBorders>
              <w:top w:val="nil"/>
              <w:left w:val="nil"/>
              <w:bottom w:val="nil"/>
              <w:right w:val="single" w:color="auto" w:sz="4" w:space="0"/>
            </w:tcBorders>
            <w:vAlign w:val="center"/>
          </w:tcPr>
          <w:p>
            <w:pPr>
              <w:widowControl/>
              <w:jc w:val="left"/>
              <w:rPr>
                <w:rFonts w:ascii="宋体" w:hAnsi="宋体"/>
                <w:sz w:val="24"/>
                <w:szCs w:val="24"/>
              </w:rPr>
            </w:pPr>
          </w:p>
        </w:tc>
        <w:tc>
          <w:tcPr>
            <w:tcW w:w="992" w:type="dxa"/>
            <w:vMerge w:val="continue"/>
            <w:tcBorders>
              <w:top w:val="nil"/>
              <w:left w:val="nil"/>
              <w:bottom w:val="nil"/>
              <w:right w:val="single" w:color="auto" w:sz="4" w:space="0"/>
            </w:tcBorders>
            <w:vAlign w:val="center"/>
          </w:tcPr>
          <w:p>
            <w:pPr>
              <w:widowControl/>
              <w:jc w:val="left"/>
              <w:rPr>
                <w:rFonts w:ascii="宋体" w:hAnsi="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33"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color w:val="000000"/>
                <w:sz w:val="24"/>
                <w:szCs w:val="24"/>
              </w:rPr>
              <w:t>54</w:t>
            </w:r>
          </w:p>
        </w:tc>
        <w:tc>
          <w:tcPr>
            <w:tcW w:w="5710" w:type="dxa"/>
            <w:tcBorders>
              <w:top w:val="single" w:color="auto" w:sz="4" w:space="0"/>
              <w:left w:val="nil"/>
              <w:bottom w:val="single" w:color="auto" w:sz="4" w:space="0"/>
              <w:right w:val="single" w:color="auto" w:sz="4" w:space="0"/>
            </w:tcBorders>
            <w:vAlign w:val="center"/>
          </w:tcPr>
          <w:p>
            <w:pPr>
              <w:spacing w:line="480" w:lineRule="exact"/>
              <w:jc w:val="left"/>
              <w:rPr>
                <w:rFonts w:hint="eastAsia" w:ascii="宋体" w:hAnsi="宋体"/>
                <w:color w:val="000000"/>
                <w:sz w:val="24"/>
                <w:szCs w:val="24"/>
              </w:rPr>
            </w:pPr>
            <w:r>
              <w:rPr>
                <w:rFonts w:hint="eastAsia" w:ascii="宋体" w:hAnsi="宋体"/>
                <w:sz w:val="24"/>
                <w:szCs w:val="24"/>
              </w:rPr>
              <w:t>所有医保、政府行为接口及商保接口</w:t>
            </w:r>
          </w:p>
        </w:tc>
        <w:tc>
          <w:tcPr>
            <w:tcW w:w="993"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sz w:val="24"/>
                <w:szCs w:val="24"/>
              </w:rPr>
              <w:t>1套</w:t>
            </w:r>
          </w:p>
        </w:tc>
        <w:tc>
          <w:tcPr>
            <w:tcW w:w="850" w:type="dxa"/>
            <w:vMerge w:val="continue"/>
            <w:tcBorders>
              <w:top w:val="nil"/>
              <w:left w:val="nil"/>
              <w:bottom w:val="nil"/>
              <w:right w:val="single" w:color="auto" w:sz="4" w:space="0"/>
            </w:tcBorders>
            <w:vAlign w:val="center"/>
          </w:tcPr>
          <w:p>
            <w:pPr>
              <w:widowControl/>
              <w:jc w:val="left"/>
              <w:rPr>
                <w:rFonts w:ascii="宋体" w:hAnsi="宋体"/>
                <w:sz w:val="24"/>
                <w:szCs w:val="24"/>
              </w:rPr>
            </w:pPr>
          </w:p>
        </w:tc>
        <w:tc>
          <w:tcPr>
            <w:tcW w:w="992" w:type="dxa"/>
            <w:vMerge w:val="continue"/>
            <w:tcBorders>
              <w:top w:val="nil"/>
              <w:left w:val="nil"/>
              <w:bottom w:val="nil"/>
              <w:right w:val="single" w:color="auto" w:sz="4" w:space="0"/>
            </w:tcBorders>
            <w:vAlign w:val="center"/>
          </w:tcPr>
          <w:p>
            <w:pPr>
              <w:widowControl/>
              <w:jc w:val="left"/>
              <w:rPr>
                <w:rFonts w:ascii="宋体" w:hAnsi="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33"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color w:val="000000"/>
                <w:sz w:val="24"/>
                <w:szCs w:val="24"/>
              </w:rPr>
              <w:t>55</w:t>
            </w:r>
          </w:p>
        </w:tc>
        <w:tc>
          <w:tcPr>
            <w:tcW w:w="5710" w:type="dxa"/>
            <w:tcBorders>
              <w:top w:val="single" w:color="auto" w:sz="4" w:space="0"/>
              <w:left w:val="nil"/>
              <w:bottom w:val="single" w:color="auto" w:sz="4" w:space="0"/>
              <w:right w:val="single" w:color="auto" w:sz="4" w:space="0"/>
            </w:tcBorders>
            <w:vAlign w:val="center"/>
          </w:tcPr>
          <w:p>
            <w:pPr>
              <w:spacing w:line="480" w:lineRule="exact"/>
              <w:jc w:val="left"/>
              <w:rPr>
                <w:rFonts w:hint="eastAsia" w:ascii="宋体" w:hAnsi="宋体"/>
                <w:color w:val="000000"/>
                <w:sz w:val="24"/>
                <w:szCs w:val="24"/>
              </w:rPr>
            </w:pPr>
            <w:r>
              <w:rPr>
                <w:rFonts w:hint="eastAsia" w:ascii="宋体" w:hAnsi="宋体"/>
                <w:sz w:val="24"/>
                <w:szCs w:val="24"/>
              </w:rPr>
              <w:t>医护上门服务应用</w:t>
            </w:r>
          </w:p>
        </w:tc>
        <w:tc>
          <w:tcPr>
            <w:tcW w:w="993"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sz w:val="24"/>
                <w:szCs w:val="24"/>
              </w:rPr>
              <w:t>1套</w:t>
            </w:r>
          </w:p>
        </w:tc>
        <w:tc>
          <w:tcPr>
            <w:tcW w:w="850" w:type="dxa"/>
            <w:vMerge w:val="continue"/>
            <w:tcBorders>
              <w:top w:val="nil"/>
              <w:left w:val="nil"/>
              <w:bottom w:val="nil"/>
              <w:right w:val="single" w:color="auto" w:sz="4" w:space="0"/>
            </w:tcBorders>
            <w:vAlign w:val="center"/>
          </w:tcPr>
          <w:p>
            <w:pPr>
              <w:widowControl/>
              <w:jc w:val="left"/>
              <w:rPr>
                <w:rFonts w:ascii="宋体" w:hAnsi="宋体"/>
                <w:sz w:val="24"/>
                <w:szCs w:val="24"/>
              </w:rPr>
            </w:pPr>
          </w:p>
        </w:tc>
        <w:tc>
          <w:tcPr>
            <w:tcW w:w="992" w:type="dxa"/>
            <w:vMerge w:val="continue"/>
            <w:tcBorders>
              <w:top w:val="nil"/>
              <w:left w:val="nil"/>
              <w:bottom w:val="nil"/>
              <w:right w:val="single" w:color="auto" w:sz="4" w:space="0"/>
            </w:tcBorders>
            <w:vAlign w:val="center"/>
          </w:tcPr>
          <w:p>
            <w:pPr>
              <w:widowControl/>
              <w:jc w:val="left"/>
              <w:rPr>
                <w:rFonts w:ascii="宋体" w:hAnsi="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33"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color w:val="000000"/>
                <w:sz w:val="24"/>
                <w:szCs w:val="24"/>
              </w:rPr>
              <w:t>56</w:t>
            </w:r>
          </w:p>
        </w:tc>
        <w:tc>
          <w:tcPr>
            <w:tcW w:w="5710" w:type="dxa"/>
            <w:tcBorders>
              <w:top w:val="single" w:color="auto" w:sz="4" w:space="0"/>
              <w:left w:val="nil"/>
              <w:bottom w:val="single" w:color="auto" w:sz="4" w:space="0"/>
              <w:right w:val="single" w:color="auto" w:sz="4" w:space="0"/>
            </w:tcBorders>
            <w:vAlign w:val="center"/>
          </w:tcPr>
          <w:p>
            <w:pPr>
              <w:spacing w:line="480" w:lineRule="exact"/>
              <w:jc w:val="left"/>
              <w:rPr>
                <w:rFonts w:hint="eastAsia" w:ascii="宋体" w:hAnsi="宋体"/>
                <w:color w:val="000000"/>
                <w:sz w:val="24"/>
                <w:szCs w:val="24"/>
              </w:rPr>
            </w:pPr>
            <w:r>
              <w:rPr>
                <w:rFonts w:hint="eastAsia" w:ascii="宋体" w:hAnsi="宋体"/>
                <w:sz w:val="24"/>
                <w:szCs w:val="24"/>
              </w:rPr>
              <w:t>互联网医院应用</w:t>
            </w:r>
          </w:p>
        </w:tc>
        <w:tc>
          <w:tcPr>
            <w:tcW w:w="993"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sz w:val="24"/>
                <w:szCs w:val="24"/>
              </w:rPr>
              <w:t>1套</w:t>
            </w:r>
          </w:p>
        </w:tc>
        <w:tc>
          <w:tcPr>
            <w:tcW w:w="850" w:type="dxa"/>
            <w:vMerge w:val="continue"/>
            <w:tcBorders>
              <w:top w:val="nil"/>
              <w:left w:val="nil"/>
              <w:bottom w:val="nil"/>
              <w:right w:val="single" w:color="auto" w:sz="4" w:space="0"/>
            </w:tcBorders>
            <w:vAlign w:val="center"/>
          </w:tcPr>
          <w:p>
            <w:pPr>
              <w:widowControl/>
              <w:jc w:val="left"/>
              <w:rPr>
                <w:rFonts w:ascii="宋体" w:hAnsi="宋体"/>
                <w:sz w:val="24"/>
                <w:szCs w:val="24"/>
              </w:rPr>
            </w:pPr>
          </w:p>
        </w:tc>
        <w:tc>
          <w:tcPr>
            <w:tcW w:w="992" w:type="dxa"/>
            <w:vMerge w:val="continue"/>
            <w:tcBorders>
              <w:top w:val="nil"/>
              <w:left w:val="nil"/>
              <w:bottom w:val="nil"/>
              <w:right w:val="single" w:color="auto" w:sz="4" w:space="0"/>
            </w:tcBorders>
            <w:vAlign w:val="center"/>
          </w:tcPr>
          <w:p>
            <w:pPr>
              <w:widowControl/>
              <w:jc w:val="left"/>
              <w:rPr>
                <w:rFonts w:ascii="宋体" w:hAnsi="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33"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color w:val="000000"/>
                <w:sz w:val="24"/>
                <w:szCs w:val="24"/>
              </w:rPr>
              <w:t>57</w:t>
            </w:r>
          </w:p>
        </w:tc>
        <w:tc>
          <w:tcPr>
            <w:tcW w:w="5710" w:type="dxa"/>
            <w:tcBorders>
              <w:top w:val="single" w:color="auto" w:sz="4" w:space="0"/>
              <w:left w:val="nil"/>
              <w:bottom w:val="single" w:color="auto" w:sz="4" w:space="0"/>
              <w:right w:val="single" w:color="auto" w:sz="4" w:space="0"/>
            </w:tcBorders>
            <w:vAlign w:val="center"/>
          </w:tcPr>
          <w:p>
            <w:pPr>
              <w:spacing w:line="480" w:lineRule="exact"/>
              <w:jc w:val="left"/>
              <w:rPr>
                <w:rFonts w:hint="eastAsia" w:ascii="宋体" w:hAnsi="宋体"/>
                <w:color w:val="000000"/>
                <w:sz w:val="24"/>
                <w:szCs w:val="24"/>
              </w:rPr>
            </w:pPr>
            <w:r>
              <w:rPr>
                <w:rFonts w:hint="eastAsia" w:ascii="宋体" w:hAnsi="宋体"/>
                <w:sz w:val="24"/>
                <w:szCs w:val="24"/>
              </w:rPr>
              <w:t>临床知识库管理</w:t>
            </w:r>
          </w:p>
        </w:tc>
        <w:tc>
          <w:tcPr>
            <w:tcW w:w="993"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sz w:val="24"/>
                <w:szCs w:val="24"/>
              </w:rPr>
              <w:t>1套</w:t>
            </w:r>
          </w:p>
        </w:tc>
        <w:tc>
          <w:tcPr>
            <w:tcW w:w="850" w:type="dxa"/>
            <w:vMerge w:val="continue"/>
            <w:tcBorders>
              <w:top w:val="nil"/>
              <w:left w:val="nil"/>
              <w:bottom w:val="nil"/>
              <w:right w:val="single" w:color="auto" w:sz="4" w:space="0"/>
            </w:tcBorders>
            <w:vAlign w:val="center"/>
          </w:tcPr>
          <w:p>
            <w:pPr>
              <w:widowControl/>
              <w:jc w:val="left"/>
              <w:rPr>
                <w:rFonts w:ascii="宋体" w:hAnsi="宋体"/>
                <w:sz w:val="24"/>
                <w:szCs w:val="24"/>
              </w:rPr>
            </w:pPr>
          </w:p>
        </w:tc>
        <w:tc>
          <w:tcPr>
            <w:tcW w:w="992" w:type="dxa"/>
            <w:vMerge w:val="continue"/>
            <w:tcBorders>
              <w:top w:val="nil"/>
              <w:left w:val="nil"/>
              <w:bottom w:val="nil"/>
              <w:right w:val="single" w:color="auto" w:sz="4" w:space="0"/>
            </w:tcBorders>
            <w:vAlign w:val="center"/>
          </w:tcPr>
          <w:p>
            <w:pPr>
              <w:widowControl/>
              <w:jc w:val="left"/>
              <w:rPr>
                <w:rFonts w:ascii="宋体" w:hAnsi="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33"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color w:val="000000"/>
                <w:sz w:val="24"/>
                <w:szCs w:val="24"/>
              </w:rPr>
              <w:t>58</w:t>
            </w:r>
          </w:p>
        </w:tc>
        <w:tc>
          <w:tcPr>
            <w:tcW w:w="5710" w:type="dxa"/>
            <w:tcBorders>
              <w:top w:val="single" w:color="auto" w:sz="4" w:space="0"/>
              <w:left w:val="nil"/>
              <w:bottom w:val="single" w:color="auto" w:sz="4" w:space="0"/>
              <w:right w:val="single" w:color="auto" w:sz="4" w:space="0"/>
            </w:tcBorders>
            <w:vAlign w:val="center"/>
          </w:tcPr>
          <w:p>
            <w:pPr>
              <w:spacing w:line="450" w:lineRule="atLeast"/>
              <w:jc w:val="left"/>
              <w:textAlignment w:val="baseline"/>
              <w:rPr>
                <w:rFonts w:hint="eastAsia" w:ascii="宋体" w:hAnsi="宋体"/>
                <w:color w:val="000000"/>
                <w:sz w:val="24"/>
                <w:szCs w:val="24"/>
              </w:rPr>
            </w:pPr>
            <w:r>
              <w:rPr>
                <w:rFonts w:hint="eastAsia" w:ascii="宋体" w:hAnsi="宋体"/>
                <w:sz w:val="24"/>
                <w:szCs w:val="24"/>
              </w:rPr>
              <w:t>临床辅助决策管理系统</w:t>
            </w:r>
          </w:p>
        </w:tc>
        <w:tc>
          <w:tcPr>
            <w:tcW w:w="993" w:type="dxa"/>
            <w:tcBorders>
              <w:top w:val="single" w:color="auto" w:sz="4" w:space="0"/>
              <w:left w:val="nil"/>
              <w:bottom w:val="single" w:color="auto" w:sz="4" w:space="0"/>
              <w:right w:val="single" w:color="auto" w:sz="4" w:space="0"/>
            </w:tcBorders>
            <w:vAlign w:val="center"/>
          </w:tcPr>
          <w:p>
            <w:pPr>
              <w:spacing w:line="450" w:lineRule="atLeast"/>
              <w:jc w:val="center"/>
              <w:textAlignment w:val="baseline"/>
              <w:rPr>
                <w:rFonts w:hint="eastAsia" w:ascii="宋体" w:hAnsi="宋体"/>
                <w:color w:val="000000"/>
                <w:sz w:val="24"/>
                <w:szCs w:val="24"/>
              </w:rPr>
            </w:pPr>
            <w:r>
              <w:rPr>
                <w:rFonts w:hint="eastAsia" w:ascii="宋体" w:hAnsi="宋体"/>
                <w:sz w:val="24"/>
                <w:szCs w:val="24"/>
              </w:rPr>
              <w:t>1套</w:t>
            </w:r>
          </w:p>
        </w:tc>
        <w:tc>
          <w:tcPr>
            <w:tcW w:w="850" w:type="dxa"/>
            <w:vMerge w:val="continue"/>
            <w:tcBorders>
              <w:top w:val="nil"/>
              <w:left w:val="nil"/>
              <w:bottom w:val="nil"/>
              <w:right w:val="single" w:color="auto" w:sz="4" w:space="0"/>
            </w:tcBorders>
            <w:vAlign w:val="center"/>
          </w:tcPr>
          <w:p>
            <w:pPr>
              <w:widowControl/>
              <w:jc w:val="left"/>
              <w:rPr>
                <w:rFonts w:ascii="宋体" w:hAnsi="宋体"/>
                <w:sz w:val="24"/>
                <w:szCs w:val="24"/>
              </w:rPr>
            </w:pPr>
          </w:p>
        </w:tc>
        <w:tc>
          <w:tcPr>
            <w:tcW w:w="992" w:type="dxa"/>
            <w:vMerge w:val="continue"/>
            <w:tcBorders>
              <w:top w:val="nil"/>
              <w:left w:val="nil"/>
              <w:bottom w:val="nil"/>
              <w:right w:val="single" w:color="auto" w:sz="4" w:space="0"/>
            </w:tcBorders>
            <w:vAlign w:val="center"/>
          </w:tcPr>
          <w:p>
            <w:pPr>
              <w:widowControl/>
              <w:jc w:val="left"/>
              <w:rPr>
                <w:rFonts w:ascii="宋体" w:hAnsi="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33"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color w:val="000000"/>
                <w:sz w:val="24"/>
                <w:szCs w:val="24"/>
              </w:rPr>
              <w:t>59</w:t>
            </w:r>
          </w:p>
        </w:tc>
        <w:tc>
          <w:tcPr>
            <w:tcW w:w="5710" w:type="dxa"/>
            <w:tcBorders>
              <w:top w:val="single" w:color="auto" w:sz="4" w:space="0"/>
              <w:left w:val="nil"/>
              <w:bottom w:val="single" w:color="auto" w:sz="4" w:space="0"/>
              <w:right w:val="single" w:color="auto" w:sz="4" w:space="0"/>
            </w:tcBorders>
            <w:vAlign w:val="center"/>
          </w:tcPr>
          <w:p>
            <w:pPr>
              <w:spacing w:line="480" w:lineRule="exact"/>
              <w:jc w:val="left"/>
              <w:rPr>
                <w:rFonts w:hint="eastAsia" w:ascii="宋体" w:hAnsi="宋体"/>
                <w:color w:val="000000"/>
                <w:sz w:val="24"/>
                <w:szCs w:val="24"/>
              </w:rPr>
            </w:pPr>
            <w:r>
              <w:rPr>
                <w:rFonts w:hint="eastAsia" w:ascii="宋体" w:hAnsi="宋体"/>
                <w:sz w:val="24"/>
                <w:szCs w:val="24"/>
              </w:rPr>
              <w:t>设备管理系统</w:t>
            </w:r>
          </w:p>
        </w:tc>
        <w:tc>
          <w:tcPr>
            <w:tcW w:w="993"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sz w:val="24"/>
                <w:szCs w:val="24"/>
              </w:rPr>
              <w:t>1套</w:t>
            </w:r>
          </w:p>
        </w:tc>
        <w:tc>
          <w:tcPr>
            <w:tcW w:w="850" w:type="dxa"/>
            <w:vMerge w:val="continue"/>
            <w:tcBorders>
              <w:top w:val="nil"/>
              <w:left w:val="nil"/>
              <w:bottom w:val="nil"/>
              <w:right w:val="single" w:color="auto" w:sz="4" w:space="0"/>
            </w:tcBorders>
            <w:vAlign w:val="center"/>
          </w:tcPr>
          <w:p>
            <w:pPr>
              <w:widowControl/>
              <w:jc w:val="left"/>
              <w:rPr>
                <w:rFonts w:ascii="宋体" w:hAnsi="宋体"/>
                <w:sz w:val="24"/>
                <w:szCs w:val="24"/>
              </w:rPr>
            </w:pPr>
          </w:p>
        </w:tc>
        <w:tc>
          <w:tcPr>
            <w:tcW w:w="992" w:type="dxa"/>
            <w:vMerge w:val="continue"/>
            <w:tcBorders>
              <w:top w:val="nil"/>
              <w:left w:val="nil"/>
              <w:bottom w:val="nil"/>
              <w:right w:val="single" w:color="auto" w:sz="4" w:space="0"/>
            </w:tcBorders>
            <w:vAlign w:val="center"/>
          </w:tcPr>
          <w:p>
            <w:pPr>
              <w:widowControl/>
              <w:jc w:val="left"/>
              <w:rPr>
                <w:rFonts w:ascii="宋体" w:hAnsi="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33"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color w:val="000000"/>
                <w:sz w:val="24"/>
                <w:szCs w:val="24"/>
              </w:rPr>
              <w:t>60</w:t>
            </w:r>
          </w:p>
        </w:tc>
        <w:tc>
          <w:tcPr>
            <w:tcW w:w="5710" w:type="dxa"/>
            <w:tcBorders>
              <w:top w:val="single" w:color="auto" w:sz="4" w:space="0"/>
              <w:left w:val="nil"/>
              <w:bottom w:val="single" w:color="auto" w:sz="4" w:space="0"/>
              <w:right w:val="single" w:color="auto" w:sz="4" w:space="0"/>
            </w:tcBorders>
            <w:vAlign w:val="center"/>
          </w:tcPr>
          <w:p>
            <w:pPr>
              <w:spacing w:line="480" w:lineRule="exact"/>
              <w:jc w:val="left"/>
              <w:rPr>
                <w:rFonts w:hint="eastAsia" w:ascii="宋体" w:hAnsi="宋体"/>
                <w:color w:val="000000"/>
                <w:sz w:val="24"/>
                <w:szCs w:val="24"/>
              </w:rPr>
            </w:pPr>
            <w:r>
              <w:rPr>
                <w:rFonts w:hint="eastAsia" w:ascii="宋体" w:hAnsi="宋体"/>
                <w:sz w:val="24"/>
                <w:szCs w:val="24"/>
              </w:rPr>
              <w:t>院长查询系统</w:t>
            </w:r>
          </w:p>
        </w:tc>
        <w:tc>
          <w:tcPr>
            <w:tcW w:w="993"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sz w:val="24"/>
                <w:szCs w:val="24"/>
              </w:rPr>
              <w:t>1套</w:t>
            </w:r>
          </w:p>
        </w:tc>
        <w:tc>
          <w:tcPr>
            <w:tcW w:w="850" w:type="dxa"/>
            <w:vMerge w:val="continue"/>
            <w:tcBorders>
              <w:top w:val="nil"/>
              <w:left w:val="nil"/>
              <w:bottom w:val="nil"/>
              <w:right w:val="single" w:color="auto" w:sz="4" w:space="0"/>
            </w:tcBorders>
            <w:vAlign w:val="center"/>
          </w:tcPr>
          <w:p>
            <w:pPr>
              <w:widowControl/>
              <w:jc w:val="left"/>
              <w:rPr>
                <w:rFonts w:ascii="宋体" w:hAnsi="宋体"/>
                <w:sz w:val="24"/>
                <w:szCs w:val="24"/>
              </w:rPr>
            </w:pPr>
          </w:p>
        </w:tc>
        <w:tc>
          <w:tcPr>
            <w:tcW w:w="992" w:type="dxa"/>
            <w:vMerge w:val="continue"/>
            <w:tcBorders>
              <w:top w:val="nil"/>
              <w:left w:val="nil"/>
              <w:bottom w:val="nil"/>
              <w:right w:val="single" w:color="auto" w:sz="4" w:space="0"/>
            </w:tcBorders>
            <w:vAlign w:val="center"/>
          </w:tcPr>
          <w:p>
            <w:pPr>
              <w:widowControl/>
              <w:jc w:val="left"/>
              <w:rPr>
                <w:rFonts w:ascii="宋体" w:hAnsi="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33"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color w:val="000000"/>
                <w:sz w:val="24"/>
                <w:szCs w:val="24"/>
              </w:rPr>
              <w:t>61</w:t>
            </w:r>
          </w:p>
        </w:tc>
        <w:tc>
          <w:tcPr>
            <w:tcW w:w="5710" w:type="dxa"/>
            <w:tcBorders>
              <w:top w:val="single" w:color="auto" w:sz="4" w:space="0"/>
              <w:left w:val="nil"/>
              <w:bottom w:val="single" w:color="auto" w:sz="4" w:space="0"/>
              <w:right w:val="single" w:color="auto" w:sz="4" w:space="0"/>
            </w:tcBorders>
            <w:vAlign w:val="center"/>
          </w:tcPr>
          <w:p>
            <w:pPr>
              <w:spacing w:line="480" w:lineRule="exact"/>
              <w:jc w:val="left"/>
              <w:rPr>
                <w:rFonts w:hint="eastAsia" w:ascii="宋体" w:hAnsi="宋体"/>
                <w:color w:val="000000"/>
                <w:sz w:val="24"/>
                <w:szCs w:val="24"/>
              </w:rPr>
            </w:pPr>
            <w:r>
              <w:rPr>
                <w:rFonts w:hint="eastAsia" w:ascii="宋体" w:hAnsi="宋体"/>
                <w:sz w:val="24"/>
                <w:szCs w:val="24"/>
              </w:rPr>
              <w:t>医改费用检测及卫统报表接口</w:t>
            </w:r>
          </w:p>
        </w:tc>
        <w:tc>
          <w:tcPr>
            <w:tcW w:w="993"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sz w:val="24"/>
                <w:szCs w:val="24"/>
              </w:rPr>
              <w:t>1套</w:t>
            </w:r>
          </w:p>
        </w:tc>
        <w:tc>
          <w:tcPr>
            <w:tcW w:w="850" w:type="dxa"/>
            <w:vMerge w:val="continue"/>
            <w:tcBorders>
              <w:top w:val="nil"/>
              <w:left w:val="nil"/>
              <w:bottom w:val="nil"/>
              <w:right w:val="single" w:color="auto" w:sz="4" w:space="0"/>
            </w:tcBorders>
            <w:vAlign w:val="center"/>
          </w:tcPr>
          <w:p>
            <w:pPr>
              <w:widowControl/>
              <w:jc w:val="left"/>
              <w:rPr>
                <w:rFonts w:ascii="宋体" w:hAnsi="宋体"/>
                <w:sz w:val="24"/>
                <w:szCs w:val="24"/>
              </w:rPr>
            </w:pPr>
          </w:p>
        </w:tc>
        <w:tc>
          <w:tcPr>
            <w:tcW w:w="992" w:type="dxa"/>
            <w:vMerge w:val="continue"/>
            <w:tcBorders>
              <w:top w:val="nil"/>
              <w:left w:val="nil"/>
              <w:bottom w:val="nil"/>
              <w:right w:val="single" w:color="auto" w:sz="4" w:space="0"/>
            </w:tcBorders>
            <w:vAlign w:val="center"/>
          </w:tcPr>
          <w:p>
            <w:pPr>
              <w:widowControl/>
              <w:jc w:val="left"/>
              <w:rPr>
                <w:rFonts w:ascii="宋体" w:hAnsi="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33"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color w:val="000000"/>
                <w:sz w:val="24"/>
                <w:szCs w:val="24"/>
              </w:rPr>
              <w:t>62</w:t>
            </w:r>
          </w:p>
        </w:tc>
        <w:tc>
          <w:tcPr>
            <w:tcW w:w="5710" w:type="dxa"/>
            <w:tcBorders>
              <w:top w:val="single" w:color="auto" w:sz="4" w:space="0"/>
              <w:left w:val="nil"/>
              <w:bottom w:val="single" w:color="auto" w:sz="4" w:space="0"/>
              <w:right w:val="single" w:color="auto" w:sz="4" w:space="0"/>
            </w:tcBorders>
            <w:vAlign w:val="center"/>
          </w:tcPr>
          <w:p>
            <w:pPr>
              <w:spacing w:line="480" w:lineRule="exact"/>
              <w:jc w:val="left"/>
              <w:rPr>
                <w:rFonts w:hint="eastAsia" w:ascii="宋体" w:hAnsi="宋体"/>
                <w:color w:val="000000"/>
                <w:sz w:val="24"/>
                <w:szCs w:val="24"/>
              </w:rPr>
            </w:pPr>
            <w:r>
              <w:rPr>
                <w:rFonts w:hint="eastAsia" w:ascii="宋体" w:hAnsi="宋体"/>
                <w:sz w:val="24"/>
                <w:szCs w:val="24"/>
              </w:rPr>
              <w:t>护理质量管理</w:t>
            </w:r>
          </w:p>
        </w:tc>
        <w:tc>
          <w:tcPr>
            <w:tcW w:w="993"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sz w:val="24"/>
                <w:szCs w:val="24"/>
              </w:rPr>
              <w:t>1套</w:t>
            </w:r>
          </w:p>
        </w:tc>
        <w:tc>
          <w:tcPr>
            <w:tcW w:w="850" w:type="dxa"/>
            <w:vMerge w:val="continue"/>
            <w:tcBorders>
              <w:top w:val="nil"/>
              <w:left w:val="nil"/>
              <w:bottom w:val="nil"/>
              <w:right w:val="single" w:color="auto" w:sz="4" w:space="0"/>
            </w:tcBorders>
            <w:vAlign w:val="center"/>
          </w:tcPr>
          <w:p>
            <w:pPr>
              <w:widowControl/>
              <w:jc w:val="left"/>
              <w:rPr>
                <w:rFonts w:ascii="宋体" w:hAnsi="宋体"/>
                <w:sz w:val="24"/>
                <w:szCs w:val="24"/>
              </w:rPr>
            </w:pPr>
          </w:p>
        </w:tc>
        <w:tc>
          <w:tcPr>
            <w:tcW w:w="992" w:type="dxa"/>
            <w:vMerge w:val="continue"/>
            <w:tcBorders>
              <w:top w:val="nil"/>
              <w:left w:val="nil"/>
              <w:bottom w:val="nil"/>
              <w:right w:val="single" w:color="auto" w:sz="4" w:space="0"/>
            </w:tcBorders>
            <w:vAlign w:val="center"/>
          </w:tcPr>
          <w:p>
            <w:pPr>
              <w:widowControl/>
              <w:jc w:val="left"/>
              <w:rPr>
                <w:rFonts w:ascii="宋体" w:hAnsi="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33"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color w:val="000000"/>
                <w:sz w:val="24"/>
                <w:szCs w:val="24"/>
              </w:rPr>
              <w:t>63</w:t>
            </w:r>
          </w:p>
        </w:tc>
        <w:tc>
          <w:tcPr>
            <w:tcW w:w="5710" w:type="dxa"/>
            <w:tcBorders>
              <w:top w:val="single" w:color="auto" w:sz="4" w:space="0"/>
              <w:left w:val="nil"/>
              <w:bottom w:val="single" w:color="auto" w:sz="4" w:space="0"/>
              <w:right w:val="single" w:color="auto" w:sz="4" w:space="0"/>
            </w:tcBorders>
            <w:vAlign w:val="center"/>
          </w:tcPr>
          <w:p>
            <w:pPr>
              <w:spacing w:line="480" w:lineRule="exact"/>
              <w:jc w:val="left"/>
              <w:rPr>
                <w:rFonts w:hint="eastAsia" w:ascii="宋体" w:hAnsi="宋体"/>
                <w:color w:val="000000"/>
                <w:sz w:val="24"/>
                <w:szCs w:val="24"/>
              </w:rPr>
            </w:pPr>
            <w:r>
              <w:rPr>
                <w:rFonts w:hint="eastAsia" w:ascii="宋体" w:hAnsi="宋体"/>
                <w:sz w:val="24"/>
                <w:szCs w:val="24"/>
              </w:rPr>
              <w:t>护理教育（含培训及院内考试及考核系统）</w:t>
            </w:r>
          </w:p>
        </w:tc>
        <w:tc>
          <w:tcPr>
            <w:tcW w:w="993"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sz w:val="24"/>
                <w:szCs w:val="24"/>
              </w:rPr>
              <w:t>1套</w:t>
            </w:r>
          </w:p>
        </w:tc>
        <w:tc>
          <w:tcPr>
            <w:tcW w:w="850" w:type="dxa"/>
            <w:vMerge w:val="continue"/>
            <w:tcBorders>
              <w:top w:val="nil"/>
              <w:left w:val="nil"/>
              <w:bottom w:val="nil"/>
              <w:right w:val="single" w:color="auto" w:sz="4" w:space="0"/>
            </w:tcBorders>
            <w:vAlign w:val="center"/>
          </w:tcPr>
          <w:p>
            <w:pPr>
              <w:widowControl/>
              <w:jc w:val="left"/>
              <w:rPr>
                <w:rFonts w:ascii="宋体" w:hAnsi="宋体"/>
                <w:sz w:val="24"/>
                <w:szCs w:val="24"/>
              </w:rPr>
            </w:pPr>
          </w:p>
        </w:tc>
        <w:tc>
          <w:tcPr>
            <w:tcW w:w="992" w:type="dxa"/>
            <w:vMerge w:val="continue"/>
            <w:tcBorders>
              <w:top w:val="nil"/>
              <w:left w:val="nil"/>
              <w:bottom w:val="nil"/>
              <w:right w:val="single" w:color="auto" w:sz="4" w:space="0"/>
            </w:tcBorders>
            <w:vAlign w:val="center"/>
          </w:tcPr>
          <w:p>
            <w:pPr>
              <w:widowControl/>
              <w:jc w:val="left"/>
              <w:rPr>
                <w:rFonts w:ascii="宋体" w:hAnsi="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33"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color w:val="000000"/>
                <w:sz w:val="24"/>
                <w:szCs w:val="24"/>
              </w:rPr>
              <w:t>64</w:t>
            </w:r>
          </w:p>
        </w:tc>
        <w:tc>
          <w:tcPr>
            <w:tcW w:w="5710" w:type="dxa"/>
            <w:tcBorders>
              <w:top w:val="single" w:color="auto" w:sz="4" w:space="0"/>
              <w:left w:val="nil"/>
              <w:bottom w:val="single" w:color="auto" w:sz="4" w:space="0"/>
              <w:right w:val="single" w:color="auto" w:sz="4" w:space="0"/>
            </w:tcBorders>
            <w:vAlign w:val="center"/>
          </w:tcPr>
          <w:p>
            <w:pPr>
              <w:spacing w:line="480" w:lineRule="exact"/>
              <w:jc w:val="left"/>
              <w:rPr>
                <w:rFonts w:hint="eastAsia" w:ascii="宋体" w:hAnsi="宋体"/>
                <w:color w:val="000000"/>
                <w:sz w:val="24"/>
                <w:szCs w:val="24"/>
              </w:rPr>
            </w:pPr>
            <w:r>
              <w:rPr>
                <w:rFonts w:hint="eastAsia" w:ascii="宋体" w:hAnsi="宋体"/>
                <w:sz w:val="24"/>
                <w:szCs w:val="24"/>
              </w:rPr>
              <w:t>期刊数字图书馆</w:t>
            </w:r>
          </w:p>
        </w:tc>
        <w:tc>
          <w:tcPr>
            <w:tcW w:w="993" w:type="dxa"/>
            <w:tcBorders>
              <w:top w:val="single" w:color="auto" w:sz="4" w:space="0"/>
              <w:left w:val="nil"/>
              <w:bottom w:val="single" w:color="auto" w:sz="4" w:space="0"/>
              <w:right w:val="single" w:color="auto" w:sz="4" w:space="0"/>
            </w:tcBorders>
            <w:vAlign w:val="center"/>
          </w:tcPr>
          <w:p>
            <w:pPr>
              <w:spacing w:line="480" w:lineRule="exact"/>
              <w:jc w:val="center"/>
              <w:rPr>
                <w:rFonts w:hint="eastAsia" w:ascii="宋体" w:hAnsi="宋体"/>
                <w:color w:val="000000"/>
                <w:sz w:val="24"/>
                <w:szCs w:val="24"/>
              </w:rPr>
            </w:pPr>
            <w:r>
              <w:rPr>
                <w:rFonts w:hint="eastAsia" w:ascii="宋体" w:hAnsi="宋体"/>
                <w:sz w:val="24"/>
                <w:szCs w:val="24"/>
              </w:rPr>
              <w:t>1套</w:t>
            </w:r>
          </w:p>
        </w:tc>
        <w:tc>
          <w:tcPr>
            <w:tcW w:w="850" w:type="dxa"/>
            <w:vMerge w:val="continue"/>
            <w:tcBorders>
              <w:top w:val="nil"/>
              <w:left w:val="nil"/>
              <w:bottom w:val="nil"/>
              <w:right w:val="single" w:color="auto" w:sz="4" w:space="0"/>
            </w:tcBorders>
            <w:vAlign w:val="center"/>
          </w:tcPr>
          <w:p>
            <w:pPr>
              <w:widowControl/>
              <w:jc w:val="left"/>
              <w:rPr>
                <w:rFonts w:ascii="宋体" w:hAnsi="宋体"/>
                <w:sz w:val="24"/>
                <w:szCs w:val="24"/>
              </w:rPr>
            </w:pPr>
          </w:p>
        </w:tc>
        <w:tc>
          <w:tcPr>
            <w:tcW w:w="992" w:type="dxa"/>
            <w:vMerge w:val="continue"/>
            <w:tcBorders>
              <w:top w:val="nil"/>
              <w:left w:val="nil"/>
              <w:bottom w:val="nil"/>
              <w:right w:val="single" w:color="auto" w:sz="4" w:space="0"/>
            </w:tcBorders>
            <w:vAlign w:val="center"/>
          </w:tcPr>
          <w:p>
            <w:pPr>
              <w:widowControl/>
              <w:jc w:val="left"/>
              <w:rPr>
                <w:rFonts w:ascii="宋体" w:hAnsi="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33" w:hRule="atLeast"/>
          <w:jc w:val="center"/>
        </w:trPr>
        <w:tc>
          <w:tcPr>
            <w:tcW w:w="9213" w:type="dxa"/>
            <w:gridSpan w:val="5"/>
            <w:tcBorders>
              <w:top w:val="single" w:color="auto" w:sz="4" w:space="0"/>
              <w:left w:val="single" w:color="auto" w:sz="4" w:space="0"/>
              <w:bottom w:val="single" w:color="auto" w:sz="4" w:space="0"/>
              <w:right w:val="single" w:color="auto" w:sz="4" w:space="0"/>
            </w:tcBorders>
            <w:vAlign w:val="center"/>
          </w:tcPr>
          <w:p>
            <w:pPr>
              <w:spacing w:line="480" w:lineRule="exact"/>
              <w:ind w:firstLine="130" w:firstLineChars="50"/>
              <w:rPr>
                <w:rFonts w:hint="eastAsia" w:ascii="宋体" w:hAnsi="宋体"/>
                <w:color w:val="000000"/>
                <w:kern w:val="0"/>
                <w:sz w:val="24"/>
                <w:szCs w:val="24"/>
              </w:rPr>
            </w:pPr>
            <w:r>
              <w:rPr>
                <w:rFonts w:hint="eastAsia" w:ascii="宋体" w:hAnsi="宋体"/>
                <w:spacing w:val="10"/>
                <w:sz w:val="24"/>
                <w:szCs w:val="24"/>
              </w:rPr>
              <w:t>项目总预算（</w:t>
            </w:r>
            <w:r>
              <w:rPr>
                <w:rFonts w:hint="eastAsia" w:ascii="宋体" w:hAnsi="宋体"/>
                <w:color w:val="000000"/>
                <w:kern w:val="0"/>
                <w:sz w:val="24"/>
                <w:szCs w:val="24"/>
              </w:rPr>
              <w:t>采购最高限价</w:t>
            </w:r>
            <w:r>
              <w:rPr>
                <w:rFonts w:hint="eastAsia" w:ascii="宋体" w:hAnsi="宋体"/>
                <w:spacing w:val="10"/>
                <w:sz w:val="24"/>
                <w:szCs w:val="24"/>
              </w:rPr>
              <w:t>）:￥1100.00万元（大写:人民币壹仟壹佰万元整）。</w:t>
            </w:r>
          </w:p>
        </w:tc>
      </w:tr>
    </w:tbl>
    <w:p>
      <w:pPr>
        <w:widowControl/>
        <w:spacing w:line="480" w:lineRule="exact"/>
        <w:ind w:firstLine="480" w:firstLineChars="200"/>
        <w:rPr>
          <w:rFonts w:hint="eastAsia" w:ascii="宋体" w:hAnsi="宋体"/>
          <w:kern w:val="0"/>
          <w:sz w:val="24"/>
          <w:szCs w:val="24"/>
        </w:rPr>
      </w:pPr>
      <w:r>
        <w:rPr>
          <w:rFonts w:hint="eastAsia" w:ascii="宋体" w:hAnsi="宋体"/>
          <w:sz w:val="24"/>
          <w:szCs w:val="24"/>
        </w:rPr>
        <w:t>1.3资金情况:已落实。</w:t>
      </w:r>
    </w:p>
    <w:p>
      <w:pPr>
        <w:spacing w:line="480" w:lineRule="exact"/>
        <w:ind w:firstLine="520" w:firstLineChars="200"/>
        <w:rPr>
          <w:rFonts w:hint="eastAsia" w:ascii="宋体" w:hAnsi="宋体"/>
          <w:sz w:val="24"/>
          <w:szCs w:val="24"/>
        </w:rPr>
      </w:pPr>
      <w:r>
        <w:rPr>
          <w:rFonts w:hint="eastAsia" w:ascii="宋体" w:hAnsi="宋体"/>
          <w:spacing w:val="10"/>
          <w:sz w:val="24"/>
          <w:szCs w:val="24"/>
        </w:rPr>
        <w:t>1.4投标要求:</w:t>
      </w:r>
      <w:r>
        <w:rPr>
          <w:rFonts w:hint="eastAsia" w:ascii="宋体" w:hAnsi="宋体"/>
          <w:sz w:val="24"/>
          <w:szCs w:val="24"/>
        </w:rPr>
        <w:t>本次招标</w:t>
      </w:r>
      <w:r>
        <w:rPr>
          <w:rFonts w:hint="eastAsia" w:ascii="宋体" w:hAnsi="宋体"/>
          <w:spacing w:val="10"/>
          <w:sz w:val="24"/>
          <w:szCs w:val="24"/>
        </w:rPr>
        <w:t>整体投标，整体中标</w:t>
      </w:r>
      <w:r>
        <w:rPr>
          <w:rFonts w:hint="eastAsia" w:ascii="宋体" w:hAnsi="宋体"/>
          <w:sz w:val="24"/>
          <w:szCs w:val="24"/>
        </w:rPr>
        <w:t>。</w:t>
      </w:r>
    </w:p>
    <w:p>
      <w:pPr>
        <w:spacing w:line="480" w:lineRule="exact"/>
        <w:ind w:firstLine="520" w:firstLineChars="200"/>
        <w:rPr>
          <w:rFonts w:hint="eastAsia" w:ascii="宋体" w:hAnsi="宋体"/>
          <w:spacing w:val="10"/>
          <w:sz w:val="24"/>
          <w:szCs w:val="24"/>
        </w:rPr>
      </w:pPr>
      <w:r>
        <w:rPr>
          <w:rFonts w:hint="eastAsia" w:ascii="宋体" w:hAnsi="宋体"/>
          <w:spacing w:val="10"/>
          <w:sz w:val="24"/>
          <w:szCs w:val="24"/>
        </w:rPr>
        <w:t>1.5项目实施及服务地:</w:t>
      </w:r>
      <w:r>
        <w:rPr>
          <w:rFonts w:hint="eastAsia" w:ascii="宋体" w:hAnsi="宋体"/>
          <w:sz w:val="24"/>
          <w:szCs w:val="24"/>
        </w:rPr>
        <w:t>楚雄彝族自治州中医医院</w:t>
      </w:r>
      <w:r>
        <w:rPr>
          <w:rFonts w:hint="eastAsia" w:ascii="宋体" w:hAnsi="宋体"/>
          <w:spacing w:val="10"/>
          <w:sz w:val="24"/>
          <w:szCs w:val="24"/>
        </w:rPr>
        <w:t>(具体地点由招标人指定)。</w:t>
      </w:r>
    </w:p>
    <w:p>
      <w:pPr>
        <w:spacing w:line="480" w:lineRule="exact"/>
        <w:ind w:firstLine="520" w:firstLineChars="200"/>
        <w:rPr>
          <w:rFonts w:hint="eastAsia" w:ascii="宋体" w:hAnsi="宋体"/>
          <w:spacing w:val="10"/>
          <w:sz w:val="24"/>
          <w:szCs w:val="24"/>
        </w:rPr>
      </w:pPr>
      <w:r>
        <w:rPr>
          <w:rFonts w:hint="eastAsia" w:ascii="宋体" w:hAnsi="宋体"/>
          <w:spacing w:val="10"/>
          <w:sz w:val="24"/>
          <w:szCs w:val="24"/>
        </w:rPr>
        <w:t>1.6资格审查方式:资格后审。</w:t>
      </w:r>
    </w:p>
    <w:p>
      <w:pPr>
        <w:spacing w:line="480" w:lineRule="exact"/>
        <w:ind w:firstLine="522" w:firstLineChars="200"/>
        <w:rPr>
          <w:rFonts w:hint="eastAsia" w:ascii="宋体" w:hAnsi="宋体"/>
          <w:b/>
          <w:bCs/>
          <w:sz w:val="24"/>
          <w:szCs w:val="24"/>
        </w:rPr>
      </w:pPr>
      <w:r>
        <w:rPr>
          <w:rFonts w:hint="eastAsia" w:ascii="宋体" w:hAnsi="宋体"/>
          <w:b/>
          <w:bCs/>
          <w:spacing w:val="10"/>
          <w:sz w:val="24"/>
          <w:szCs w:val="24"/>
        </w:rPr>
        <w:t>2.投标人资格要求</w:t>
      </w:r>
    </w:p>
    <w:p>
      <w:pPr>
        <w:spacing w:line="480" w:lineRule="exact"/>
        <w:ind w:firstLine="480" w:firstLineChars="200"/>
        <w:rPr>
          <w:rFonts w:hint="eastAsia" w:ascii="宋体" w:hAnsi="宋体"/>
          <w:sz w:val="24"/>
          <w:szCs w:val="24"/>
          <w:highlight w:val="red"/>
        </w:rPr>
      </w:pPr>
      <w:r>
        <w:rPr>
          <w:rFonts w:hint="eastAsia" w:ascii="宋体" w:hAnsi="宋体"/>
          <w:sz w:val="24"/>
          <w:szCs w:val="24"/>
        </w:rPr>
        <w:t>（1）投标人必须在中国境内注册并具有独立法人资格(以营业执照为准)，具有有效的《营业执照》,</w:t>
      </w:r>
    </w:p>
    <w:p>
      <w:pPr>
        <w:widowControl/>
        <w:spacing w:line="480" w:lineRule="exact"/>
        <w:ind w:firstLine="480" w:firstLineChars="200"/>
        <w:jc w:val="left"/>
        <w:rPr>
          <w:rFonts w:hint="eastAsia" w:ascii="宋体" w:hAnsi="宋体"/>
          <w:kern w:val="0"/>
          <w:sz w:val="24"/>
          <w:szCs w:val="24"/>
        </w:rPr>
      </w:pPr>
      <w:r>
        <w:rPr>
          <w:rFonts w:hint="eastAsia" w:ascii="宋体" w:hAnsi="宋体"/>
          <w:kern w:val="0"/>
          <w:sz w:val="24"/>
          <w:szCs w:val="24"/>
        </w:rPr>
        <w:t>（2）</w:t>
      </w:r>
      <w:r>
        <w:rPr>
          <w:rFonts w:hint="eastAsia" w:ascii="宋体" w:hAnsi="宋体"/>
          <w:sz w:val="24"/>
          <w:szCs w:val="24"/>
        </w:rPr>
        <w:t>投标人</w:t>
      </w:r>
      <w:r>
        <w:rPr>
          <w:rFonts w:hint="eastAsia" w:ascii="宋体" w:hAnsi="宋体"/>
          <w:kern w:val="0"/>
          <w:sz w:val="24"/>
          <w:szCs w:val="24"/>
        </w:rPr>
        <w:t>应具有健全的</w:t>
      </w:r>
      <w:r>
        <w:fldChar w:fldCharType="begin"/>
      </w:r>
      <w:r>
        <w:instrText xml:space="preserve"> HYPERLINK "http://baike.baidu.com/view/4427954.htm" </w:instrText>
      </w:r>
      <w:r>
        <w:fldChar w:fldCharType="separate"/>
      </w:r>
      <w:r>
        <w:rPr>
          <w:rStyle w:val="4"/>
          <w:rFonts w:hint="eastAsia" w:ascii="宋体" w:hAnsi="宋体"/>
          <w:kern w:val="0"/>
          <w:sz w:val="24"/>
          <w:szCs w:val="24"/>
        </w:rPr>
        <w:t>财务会计制度</w:t>
      </w:r>
      <w:r>
        <w:rPr>
          <w:rStyle w:val="4"/>
          <w:rFonts w:hint="eastAsia" w:ascii="宋体" w:hAnsi="宋体"/>
          <w:kern w:val="0"/>
          <w:sz w:val="24"/>
          <w:szCs w:val="24"/>
        </w:rPr>
        <w:fldChar w:fldCharType="end"/>
      </w:r>
      <w:r>
        <w:rPr>
          <w:rFonts w:hint="eastAsia" w:ascii="宋体" w:hAnsi="宋体"/>
          <w:kern w:val="0"/>
          <w:sz w:val="24"/>
          <w:szCs w:val="24"/>
        </w:rPr>
        <w:t>(需提供2017或2018年度经第三方审计机构审计的审计报告和开标前三个月内出具的银行资信证明）</w:t>
      </w:r>
      <w:r>
        <w:rPr>
          <w:rFonts w:hint="eastAsia" w:ascii="宋体" w:hAnsi="宋体"/>
          <w:sz w:val="24"/>
          <w:szCs w:val="24"/>
        </w:rPr>
        <w:t>若成立不足6个月的公司则按实际经营时限提供</w:t>
      </w:r>
      <w:r>
        <w:rPr>
          <w:rFonts w:hint="eastAsia" w:ascii="宋体" w:hAnsi="宋体"/>
          <w:kern w:val="0"/>
          <w:sz w:val="24"/>
          <w:szCs w:val="24"/>
        </w:rPr>
        <w:t>；</w:t>
      </w:r>
    </w:p>
    <w:p>
      <w:pPr>
        <w:widowControl/>
        <w:spacing w:line="480" w:lineRule="exact"/>
        <w:ind w:firstLine="480" w:firstLineChars="200"/>
        <w:jc w:val="left"/>
        <w:rPr>
          <w:rFonts w:hint="eastAsia" w:ascii="宋体" w:hAnsi="宋体"/>
          <w:kern w:val="0"/>
          <w:sz w:val="24"/>
          <w:szCs w:val="24"/>
        </w:rPr>
      </w:pPr>
      <w:r>
        <w:rPr>
          <w:rFonts w:hint="eastAsia" w:ascii="宋体" w:hAnsi="宋体"/>
          <w:kern w:val="0"/>
          <w:sz w:val="24"/>
          <w:szCs w:val="24"/>
        </w:rPr>
        <w:t>（3）</w:t>
      </w:r>
      <w:r>
        <w:rPr>
          <w:rFonts w:hint="eastAsia" w:ascii="宋体" w:hAnsi="宋体"/>
          <w:sz w:val="24"/>
          <w:szCs w:val="24"/>
        </w:rPr>
        <w:t>投标人</w:t>
      </w:r>
      <w:r>
        <w:rPr>
          <w:rFonts w:hint="eastAsia" w:ascii="宋体" w:hAnsi="宋体"/>
          <w:kern w:val="0"/>
          <w:sz w:val="24"/>
          <w:szCs w:val="24"/>
        </w:rPr>
        <w:t>应具有履行合同所必需的设备和专业技术能力(需提供声明函)；</w:t>
      </w:r>
    </w:p>
    <w:p>
      <w:pPr>
        <w:widowControl/>
        <w:spacing w:line="480" w:lineRule="exact"/>
        <w:ind w:firstLine="480" w:firstLineChars="200"/>
        <w:jc w:val="left"/>
        <w:rPr>
          <w:rFonts w:hint="eastAsia" w:ascii="宋体" w:hAnsi="宋体"/>
          <w:kern w:val="0"/>
          <w:sz w:val="24"/>
          <w:szCs w:val="24"/>
        </w:rPr>
      </w:pPr>
      <w:r>
        <w:rPr>
          <w:rFonts w:hint="eastAsia" w:ascii="宋体" w:hAnsi="宋体"/>
          <w:kern w:val="0"/>
          <w:sz w:val="24"/>
          <w:szCs w:val="24"/>
        </w:rPr>
        <w:t>（4）</w:t>
      </w:r>
      <w:r>
        <w:rPr>
          <w:rFonts w:hint="eastAsia" w:ascii="宋体" w:hAnsi="宋体"/>
          <w:sz w:val="24"/>
          <w:szCs w:val="24"/>
        </w:rPr>
        <w:t>投标人</w:t>
      </w:r>
      <w:r>
        <w:rPr>
          <w:rFonts w:hint="eastAsia" w:ascii="宋体" w:hAnsi="宋体"/>
          <w:kern w:val="0"/>
          <w:sz w:val="24"/>
          <w:szCs w:val="24"/>
        </w:rPr>
        <w:t>参加政府采购活动前三年内，在经营活动中没有重大违法记录(需提供声明函)；</w:t>
      </w:r>
    </w:p>
    <w:p>
      <w:pPr>
        <w:widowControl/>
        <w:spacing w:line="480" w:lineRule="exact"/>
        <w:ind w:firstLine="480" w:firstLineChars="200"/>
        <w:jc w:val="left"/>
        <w:rPr>
          <w:rFonts w:hint="eastAsia" w:ascii="宋体" w:hAnsi="宋体"/>
          <w:kern w:val="0"/>
          <w:sz w:val="24"/>
          <w:szCs w:val="24"/>
        </w:rPr>
      </w:pPr>
      <w:r>
        <w:rPr>
          <w:rFonts w:hint="eastAsia" w:ascii="宋体" w:hAnsi="宋体"/>
          <w:kern w:val="0"/>
          <w:sz w:val="24"/>
          <w:szCs w:val="24"/>
        </w:rPr>
        <w:t>（5）</w:t>
      </w:r>
      <w:r>
        <w:rPr>
          <w:rFonts w:hint="eastAsia" w:ascii="宋体" w:hAnsi="宋体"/>
          <w:sz w:val="24"/>
          <w:szCs w:val="24"/>
        </w:rPr>
        <w:t>投标人</w:t>
      </w:r>
      <w:r>
        <w:rPr>
          <w:rFonts w:hint="eastAsia" w:ascii="宋体" w:hAnsi="宋体"/>
          <w:kern w:val="0"/>
          <w:sz w:val="24"/>
          <w:szCs w:val="24"/>
        </w:rPr>
        <w:t>应具有依法缴纳税收的良好记录(须提供缴税所属时间在2018年10月至投标截止日期前任意连续3个月的税务局税收通用缴款书复印件或银行电子缴税（费）凭证复印件或税务局出具纳税情况的相关证明复印件)；</w:t>
      </w:r>
    </w:p>
    <w:p>
      <w:pPr>
        <w:widowControl/>
        <w:spacing w:line="480" w:lineRule="exact"/>
        <w:ind w:firstLine="480" w:firstLineChars="200"/>
        <w:jc w:val="left"/>
        <w:rPr>
          <w:rFonts w:hint="eastAsia" w:ascii="宋体" w:hAnsi="宋体"/>
          <w:kern w:val="0"/>
          <w:sz w:val="24"/>
          <w:szCs w:val="24"/>
        </w:rPr>
      </w:pPr>
      <w:r>
        <w:rPr>
          <w:rFonts w:hint="eastAsia" w:ascii="宋体" w:hAnsi="宋体"/>
          <w:kern w:val="0"/>
          <w:sz w:val="24"/>
          <w:szCs w:val="24"/>
        </w:rPr>
        <w:t>（6）</w:t>
      </w:r>
      <w:r>
        <w:rPr>
          <w:rFonts w:hint="eastAsia" w:ascii="宋体" w:hAnsi="宋体"/>
          <w:sz w:val="24"/>
          <w:szCs w:val="24"/>
        </w:rPr>
        <w:t>投标人</w:t>
      </w:r>
      <w:r>
        <w:rPr>
          <w:rFonts w:hint="eastAsia" w:ascii="宋体" w:hAnsi="宋体"/>
          <w:kern w:val="0"/>
          <w:sz w:val="24"/>
          <w:szCs w:val="24"/>
        </w:rPr>
        <w:t>应具有依法缴纳社会保障资金的良好记录(须提供缴费所属时间在2018年10月至投标截止日期前任意连续3个月的社会保险费缴款书复印件或银行电子缴款（费）凭证复印件或社保管理部门出具的有效的缴款证明复印件)；</w:t>
      </w:r>
    </w:p>
    <w:p>
      <w:pPr>
        <w:widowControl/>
        <w:spacing w:line="480" w:lineRule="exact"/>
        <w:ind w:firstLine="480" w:firstLineChars="200"/>
        <w:jc w:val="left"/>
        <w:rPr>
          <w:rFonts w:hint="eastAsia" w:ascii="宋体" w:hAnsi="宋体"/>
          <w:kern w:val="0"/>
          <w:sz w:val="24"/>
          <w:szCs w:val="24"/>
        </w:rPr>
      </w:pPr>
      <w:r>
        <w:rPr>
          <w:rFonts w:hint="eastAsia" w:ascii="宋体" w:hAnsi="宋体"/>
          <w:kern w:val="0"/>
          <w:sz w:val="24"/>
          <w:szCs w:val="24"/>
        </w:rPr>
        <w:t>（7）投标人未被列入“信用中国”网站（www.creditchina.gov.cn）失信被执行人、重大税收违法案件当事人名单、政府采购严重违法失信行为记录名单及“中国政府采购网”（www.ccgp.gov.cn）“政府采购严重违法失信行为信息记录”,提供本项目公告发布以后（含发布当日）的查询结果网页打印件；</w:t>
      </w:r>
    </w:p>
    <w:p>
      <w:pPr>
        <w:widowControl/>
        <w:spacing w:line="480" w:lineRule="exact"/>
        <w:ind w:firstLine="480" w:firstLineChars="200"/>
        <w:jc w:val="left"/>
        <w:rPr>
          <w:rFonts w:hint="eastAsia" w:ascii="宋体" w:hAnsi="宋体"/>
          <w:kern w:val="0"/>
          <w:sz w:val="24"/>
          <w:szCs w:val="24"/>
        </w:rPr>
      </w:pPr>
      <w:r>
        <w:rPr>
          <w:rFonts w:hint="eastAsia" w:ascii="宋体" w:hAnsi="宋体"/>
          <w:kern w:val="0"/>
          <w:sz w:val="24"/>
          <w:szCs w:val="24"/>
        </w:rPr>
        <w:t>（8）法律、行政法规规定的其他条件；</w:t>
      </w:r>
    </w:p>
    <w:p>
      <w:pPr>
        <w:widowControl/>
        <w:spacing w:line="480" w:lineRule="exact"/>
        <w:ind w:firstLine="480" w:firstLineChars="200"/>
        <w:jc w:val="left"/>
        <w:rPr>
          <w:rFonts w:hint="eastAsia" w:ascii="宋体" w:hAnsi="宋体"/>
          <w:kern w:val="0"/>
          <w:sz w:val="24"/>
          <w:szCs w:val="24"/>
        </w:rPr>
      </w:pPr>
      <w:r>
        <w:rPr>
          <w:rFonts w:hint="eastAsia" w:ascii="宋体" w:hAnsi="宋体"/>
          <w:kern w:val="0"/>
          <w:sz w:val="24"/>
          <w:szCs w:val="24"/>
        </w:rPr>
        <w:t>（9）投标人必须由法定代表人或法定代表人出具授权书的委托代理人携带本人身份证原件参加开标活动；</w:t>
      </w:r>
    </w:p>
    <w:p>
      <w:pPr>
        <w:widowControl/>
        <w:spacing w:line="480" w:lineRule="exact"/>
        <w:ind w:firstLine="480" w:firstLineChars="200"/>
        <w:jc w:val="left"/>
        <w:rPr>
          <w:rFonts w:hint="eastAsia" w:ascii="宋体" w:hAnsi="宋体"/>
          <w:kern w:val="0"/>
          <w:sz w:val="24"/>
          <w:szCs w:val="24"/>
        </w:rPr>
      </w:pPr>
      <w:r>
        <w:rPr>
          <w:rFonts w:hint="eastAsia" w:ascii="宋体" w:hAnsi="宋体"/>
          <w:kern w:val="0"/>
          <w:sz w:val="24"/>
          <w:szCs w:val="24"/>
        </w:rPr>
        <w:t>（10）单位负责人为同一人或者存在直接控股、管理关系的不同投标人，不得参加同一招标项目的政府采购活动；</w:t>
      </w:r>
    </w:p>
    <w:p>
      <w:pPr>
        <w:widowControl/>
        <w:spacing w:line="480" w:lineRule="exact"/>
        <w:ind w:firstLine="480" w:firstLineChars="200"/>
        <w:jc w:val="left"/>
        <w:rPr>
          <w:rFonts w:hint="eastAsia" w:ascii="宋体" w:hAnsi="宋体"/>
          <w:b/>
          <w:bCs/>
          <w:sz w:val="24"/>
          <w:szCs w:val="24"/>
        </w:rPr>
      </w:pPr>
      <w:r>
        <w:rPr>
          <w:rFonts w:hint="eastAsia" w:ascii="宋体" w:hAnsi="宋体"/>
          <w:kern w:val="0"/>
          <w:sz w:val="24"/>
          <w:szCs w:val="24"/>
        </w:rPr>
        <w:t>（11）联合体:</w:t>
      </w:r>
      <w:r>
        <w:rPr>
          <w:rFonts w:hint="eastAsia" w:ascii="宋体" w:hAnsi="宋体"/>
          <w:b/>
          <w:bCs/>
          <w:kern w:val="0"/>
          <w:sz w:val="24"/>
          <w:szCs w:val="24"/>
          <w:u w:val="single"/>
        </w:rPr>
        <w:t>不接受</w:t>
      </w:r>
      <w:r>
        <w:rPr>
          <w:rFonts w:hint="eastAsia" w:ascii="宋体" w:hAnsi="宋体"/>
          <w:b/>
          <w:bCs/>
          <w:kern w:val="0"/>
          <w:sz w:val="24"/>
          <w:szCs w:val="24"/>
        </w:rPr>
        <w:t>。</w:t>
      </w:r>
    </w:p>
    <w:p>
      <w:pPr>
        <w:widowControl/>
        <w:spacing w:line="480" w:lineRule="exact"/>
        <w:ind w:firstLine="482" w:firstLineChars="200"/>
        <w:jc w:val="left"/>
        <w:rPr>
          <w:rFonts w:hint="eastAsia" w:ascii="宋体" w:hAnsi="宋体"/>
          <w:b/>
          <w:bCs/>
          <w:sz w:val="24"/>
          <w:szCs w:val="24"/>
        </w:rPr>
      </w:pPr>
      <w:r>
        <w:rPr>
          <w:rFonts w:hint="eastAsia" w:ascii="宋体" w:hAnsi="宋体"/>
          <w:b/>
          <w:bCs/>
          <w:sz w:val="24"/>
          <w:szCs w:val="24"/>
        </w:rPr>
        <w:t>3.招标文件的获取</w:t>
      </w:r>
    </w:p>
    <w:p>
      <w:pPr>
        <w:widowControl/>
        <w:spacing w:line="480" w:lineRule="exact"/>
        <w:ind w:firstLine="480" w:firstLineChars="200"/>
        <w:rPr>
          <w:rFonts w:hint="eastAsia" w:ascii="宋体" w:hAnsi="宋体"/>
          <w:kern w:val="0"/>
          <w:sz w:val="24"/>
          <w:szCs w:val="24"/>
        </w:rPr>
      </w:pPr>
      <w:r>
        <w:rPr>
          <w:rFonts w:hint="eastAsia" w:ascii="宋体" w:hAnsi="宋体"/>
          <w:color w:val="000000"/>
          <w:kern w:val="0"/>
          <w:sz w:val="24"/>
          <w:szCs w:val="24"/>
        </w:rPr>
        <w:t>3.1</w:t>
      </w:r>
      <w:r>
        <w:rPr>
          <w:rFonts w:hint="eastAsia" w:ascii="宋体" w:hAnsi="宋体"/>
          <w:kern w:val="0"/>
          <w:sz w:val="24"/>
          <w:szCs w:val="24"/>
        </w:rPr>
        <w:t>凡符合投标资格要求并有意参加的投标者，请于</w:t>
      </w:r>
      <w:r>
        <w:rPr>
          <w:rFonts w:hint="eastAsia" w:ascii="宋体" w:hAnsi="宋体" w:eastAsia="宋体" w:cs="宋体"/>
          <w:kern w:val="0"/>
          <w:sz w:val="24"/>
          <w:szCs w:val="24"/>
          <w:highlight w:val="none"/>
          <w:lang w:val="en-US" w:eastAsia="zh-CN"/>
        </w:rPr>
        <w:t>2019-4-13</w:t>
      </w:r>
      <w:r>
        <w:rPr>
          <w:rFonts w:hint="eastAsia" w:ascii="宋体" w:hAnsi="宋体"/>
          <w:kern w:val="0"/>
          <w:sz w:val="24"/>
          <w:szCs w:val="24"/>
        </w:rPr>
        <w:t>至2019-5-7      17:00</w:t>
      </w:r>
      <w:r>
        <w:rPr>
          <w:rFonts w:hint="eastAsia" w:ascii="宋体" w:hAnsi="宋体"/>
          <w:sz w:val="24"/>
          <w:szCs w:val="24"/>
        </w:rPr>
        <w:t>分前（北京时间），</w:t>
      </w:r>
      <w:r>
        <w:rPr>
          <w:rFonts w:hint="eastAsia" w:ascii="宋体" w:hAnsi="宋体"/>
          <w:kern w:val="0"/>
          <w:sz w:val="24"/>
          <w:szCs w:val="24"/>
        </w:rPr>
        <w:t>请登录楚雄州公共资源交易电子服务系统（网址：</w:t>
      </w:r>
      <w:r>
        <w:fldChar w:fldCharType="begin"/>
      </w:r>
      <w:r>
        <w:instrText xml:space="preserve"> HYPERLINK "http://www.cxggzy.cn/" </w:instrText>
      </w:r>
      <w:r>
        <w:fldChar w:fldCharType="separate"/>
      </w:r>
      <w:r>
        <w:rPr>
          <w:rStyle w:val="5"/>
          <w:rFonts w:hint="default"/>
          <w:kern w:val="0"/>
          <w:sz w:val="24"/>
          <w:szCs w:val="24"/>
          <w:u w:val="single"/>
        </w:rPr>
        <w:t>http://www.cxggzy.cn/</w:t>
      </w:r>
      <w:r>
        <w:rPr>
          <w:rStyle w:val="5"/>
          <w:rFonts w:hint="default"/>
          <w:kern w:val="0"/>
          <w:sz w:val="24"/>
          <w:szCs w:val="24"/>
          <w:u w:val="single"/>
        </w:rPr>
        <w:fldChar w:fldCharType="end"/>
      </w:r>
      <w:r>
        <w:rPr>
          <w:rFonts w:hint="eastAsia" w:ascii="宋体" w:hAnsi="宋体"/>
          <w:kern w:val="0"/>
          <w:sz w:val="24"/>
          <w:szCs w:val="24"/>
        </w:rPr>
        <w:t>）,凭企业数字证书（USBKEY）在网上获取电子招标文件及其它招标资料；未办理企业数字证书（USBKEY）的企业需要</w:t>
      </w:r>
      <w:bookmarkStart w:id="1" w:name="_GoBack"/>
      <w:bookmarkEnd w:id="1"/>
      <w:r>
        <w:rPr>
          <w:rFonts w:hint="eastAsia" w:ascii="宋体" w:hAnsi="宋体"/>
          <w:kern w:val="0"/>
          <w:sz w:val="24"/>
          <w:szCs w:val="24"/>
        </w:rPr>
        <w:t>按照楚雄州公共资源交易电子认证的要求，在楚雄州公共资源交易网完成注册通过后，办理企业数字证书（USBKEY），报名即可获取招标文件及其它招标资料。</w:t>
      </w:r>
    </w:p>
    <w:p>
      <w:pPr>
        <w:spacing w:line="480" w:lineRule="exact"/>
        <w:ind w:firstLine="480" w:firstLineChars="200"/>
        <w:rPr>
          <w:rFonts w:hint="eastAsia" w:ascii="宋体" w:hAnsi="宋体"/>
          <w:color w:val="000000"/>
          <w:kern w:val="0"/>
          <w:sz w:val="24"/>
          <w:szCs w:val="24"/>
        </w:rPr>
      </w:pPr>
      <w:bookmarkStart w:id="0" w:name="_Toc482610874"/>
      <w:bookmarkEnd w:id="0"/>
      <w:r>
        <w:rPr>
          <w:rFonts w:hint="eastAsia" w:ascii="宋体" w:hAnsi="宋体"/>
          <w:kern w:val="0"/>
          <w:sz w:val="24"/>
          <w:szCs w:val="24"/>
        </w:rPr>
        <w:t>3.2</w:t>
      </w:r>
      <w:r>
        <w:rPr>
          <w:rFonts w:hint="eastAsia" w:ascii="宋体" w:hAnsi="宋体"/>
          <w:b/>
          <w:bCs/>
          <w:color w:val="000000"/>
          <w:kern w:val="0"/>
          <w:sz w:val="24"/>
          <w:szCs w:val="24"/>
        </w:rPr>
        <w:t>*招标文件费：人民币壹仟贰佰元整（￥1200.00元/份），于开标现场以现金方式支付给招标代理机构，未支付招标文件费的投标无效。</w:t>
      </w:r>
    </w:p>
    <w:p>
      <w:pPr>
        <w:widowControl/>
        <w:spacing w:line="480" w:lineRule="exact"/>
        <w:ind w:firstLine="482" w:firstLineChars="200"/>
        <w:jc w:val="left"/>
        <w:rPr>
          <w:rFonts w:hint="eastAsia" w:ascii="宋体" w:hAnsi="宋体"/>
          <w:b/>
          <w:bCs/>
          <w:kern w:val="0"/>
          <w:sz w:val="24"/>
          <w:szCs w:val="24"/>
        </w:rPr>
      </w:pPr>
      <w:r>
        <w:rPr>
          <w:rFonts w:hint="eastAsia" w:ascii="宋体" w:hAnsi="宋体"/>
          <w:b/>
          <w:bCs/>
          <w:kern w:val="0"/>
          <w:sz w:val="24"/>
          <w:szCs w:val="24"/>
        </w:rPr>
        <w:t>4.投标文件的递交及开标</w:t>
      </w:r>
    </w:p>
    <w:p>
      <w:pPr>
        <w:widowControl/>
        <w:spacing w:line="480" w:lineRule="exact"/>
        <w:ind w:firstLine="480" w:firstLineChars="200"/>
        <w:jc w:val="left"/>
        <w:rPr>
          <w:rFonts w:hint="eastAsia" w:ascii="宋体" w:hAnsi="宋体"/>
          <w:kern w:val="0"/>
          <w:sz w:val="24"/>
          <w:szCs w:val="24"/>
        </w:rPr>
      </w:pPr>
      <w:r>
        <w:rPr>
          <w:rFonts w:hint="eastAsia" w:ascii="宋体" w:hAnsi="宋体"/>
          <w:kern w:val="0"/>
          <w:sz w:val="24"/>
          <w:szCs w:val="24"/>
        </w:rPr>
        <w:t>4.1递交投标文件及电子投标文件（U盘）时间：2019-5-8    09:00至09:30 (北京时间)。</w:t>
      </w:r>
    </w:p>
    <w:p>
      <w:pPr>
        <w:widowControl/>
        <w:spacing w:line="480" w:lineRule="exact"/>
        <w:ind w:firstLine="480" w:firstLineChars="200"/>
        <w:jc w:val="left"/>
        <w:rPr>
          <w:rFonts w:hint="eastAsia" w:ascii="宋体" w:hAnsi="宋体"/>
          <w:color w:val="000000"/>
          <w:kern w:val="0"/>
          <w:sz w:val="24"/>
          <w:szCs w:val="24"/>
        </w:rPr>
      </w:pPr>
      <w:r>
        <w:rPr>
          <w:rFonts w:hint="eastAsia" w:ascii="宋体" w:hAnsi="宋体"/>
          <w:color w:val="000000"/>
          <w:kern w:val="0"/>
          <w:sz w:val="24"/>
          <w:szCs w:val="24"/>
        </w:rPr>
        <w:t>4.2</w:t>
      </w:r>
      <w:r>
        <w:rPr>
          <w:rFonts w:hint="eastAsia" w:ascii="宋体" w:hAnsi="宋体"/>
          <w:kern w:val="0"/>
          <w:sz w:val="24"/>
          <w:szCs w:val="24"/>
        </w:rPr>
        <w:t>递交投标文件及电子投标文件（U盘）</w:t>
      </w:r>
      <w:r>
        <w:rPr>
          <w:rFonts w:hint="eastAsia" w:ascii="宋体" w:hAnsi="宋体"/>
          <w:color w:val="000000"/>
          <w:kern w:val="0"/>
          <w:sz w:val="24"/>
          <w:szCs w:val="24"/>
        </w:rPr>
        <w:t>地点：楚雄州公共资源交易中心（楚雄开发区永安路696号）原州检察院六楼1号开标厅。</w:t>
      </w:r>
    </w:p>
    <w:p>
      <w:pPr>
        <w:widowControl/>
        <w:spacing w:line="480" w:lineRule="exact"/>
        <w:ind w:firstLine="480" w:firstLineChars="200"/>
        <w:jc w:val="left"/>
        <w:rPr>
          <w:rFonts w:hint="eastAsia" w:ascii="宋体" w:hAnsi="宋体"/>
          <w:sz w:val="24"/>
          <w:szCs w:val="24"/>
        </w:rPr>
      </w:pPr>
      <w:r>
        <w:rPr>
          <w:rFonts w:hint="eastAsia" w:ascii="宋体" w:hAnsi="宋体"/>
          <w:color w:val="000000"/>
          <w:kern w:val="0"/>
          <w:sz w:val="24"/>
          <w:szCs w:val="24"/>
        </w:rPr>
        <w:t>4.3</w:t>
      </w:r>
      <w:r>
        <w:rPr>
          <w:rFonts w:hint="eastAsia" w:ascii="宋体" w:hAnsi="宋体"/>
          <w:kern w:val="0"/>
          <w:sz w:val="24"/>
          <w:szCs w:val="24"/>
        </w:rPr>
        <w:t>递交投标文件及电子投标文件（U盘）</w:t>
      </w:r>
      <w:r>
        <w:rPr>
          <w:rFonts w:hint="eastAsia" w:ascii="宋体" w:hAnsi="宋体"/>
          <w:color w:val="000000"/>
          <w:kern w:val="0"/>
          <w:sz w:val="24"/>
          <w:szCs w:val="24"/>
        </w:rPr>
        <w:t>截止时间：2019-5-8    09:30 (北京时间)。</w:t>
      </w:r>
    </w:p>
    <w:p>
      <w:pPr>
        <w:widowControl/>
        <w:spacing w:line="480" w:lineRule="exact"/>
        <w:ind w:firstLine="480" w:firstLineChars="200"/>
        <w:jc w:val="left"/>
        <w:rPr>
          <w:rFonts w:hint="eastAsia" w:ascii="宋体" w:hAnsi="宋体"/>
          <w:color w:val="000000"/>
          <w:kern w:val="0"/>
          <w:sz w:val="24"/>
          <w:szCs w:val="24"/>
        </w:rPr>
      </w:pPr>
      <w:r>
        <w:rPr>
          <w:rFonts w:hint="eastAsia" w:ascii="宋体" w:hAnsi="宋体"/>
          <w:color w:val="000000"/>
          <w:kern w:val="0"/>
          <w:sz w:val="24"/>
          <w:szCs w:val="24"/>
        </w:rPr>
        <w:t>4.4开标时间同投标截止时间，开标地点同电子投标文件及（U盘）递交地点。</w:t>
      </w:r>
    </w:p>
    <w:p>
      <w:pPr>
        <w:widowControl/>
        <w:spacing w:line="480" w:lineRule="exact"/>
        <w:ind w:firstLine="482" w:firstLineChars="200"/>
        <w:jc w:val="left"/>
        <w:rPr>
          <w:rFonts w:hint="eastAsia" w:ascii="宋体" w:hAnsi="宋体"/>
          <w:kern w:val="0"/>
          <w:sz w:val="24"/>
          <w:szCs w:val="24"/>
        </w:rPr>
      </w:pPr>
      <w:r>
        <w:rPr>
          <w:rFonts w:hint="eastAsia" w:ascii="宋体" w:hAnsi="宋体"/>
          <w:b/>
          <w:bCs/>
          <w:color w:val="000000"/>
          <w:kern w:val="0"/>
          <w:sz w:val="24"/>
          <w:szCs w:val="24"/>
        </w:rPr>
        <w:t>注意：*除网上递交电子投标文件外，投标人还须到开标现场递交电子投标文件（U盘），同时本项目投标人需递交纸质文件（一正二副）</w:t>
      </w:r>
    </w:p>
    <w:p>
      <w:pPr>
        <w:widowControl/>
        <w:spacing w:line="480" w:lineRule="exact"/>
        <w:ind w:firstLine="482" w:firstLineChars="200"/>
        <w:jc w:val="left"/>
        <w:rPr>
          <w:rFonts w:hint="eastAsia" w:ascii="宋体" w:hAnsi="宋体"/>
          <w:color w:val="000000"/>
          <w:kern w:val="0"/>
          <w:sz w:val="24"/>
          <w:szCs w:val="24"/>
        </w:rPr>
      </w:pPr>
      <w:r>
        <w:rPr>
          <w:rFonts w:hint="eastAsia" w:ascii="宋体" w:hAnsi="宋体"/>
          <w:b/>
          <w:bCs/>
          <w:color w:val="000000"/>
          <w:kern w:val="0"/>
          <w:sz w:val="24"/>
          <w:szCs w:val="24"/>
        </w:rPr>
        <w:t>4.5电子投标文件的递交：</w:t>
      </w:r>
    </w:p>
    <w:p>
      <w:pPr>
        <w:widowControl/>
        <w:spacing w:line="480" w:lineRule="exact"/>
        <w:ind w:firstLine="482" w:firstLineChars="200"/>
        <w:jc w:val="left"/>
        <w:rPr>
          <w:rFonts w:hint="eastAsia" w:ascii="宋体" w:hAnsi="宋体"/>
          <w:color w:val="000000"/>
          <w:kern w:val="0"/>
          <w:sz w:val="24"/>
          <w:szCs w:val="24"/>
        </w:rPr>
      </w:pPr>
      <w:r>
        <w:rPr>
          <w:rFonts w:hint="eastAsia" w:ascii="宋体" w:hAnsi="宋体"/>
          <w:b/>
          <w:bCs/>
          <w:color w:val="000000"/>
          <w:kern w:val="0"/>
          <w:sz w:val="24"/>
          <w:szCs w:val="24"/>
        </w:rPr>
        <w:t>*电子投标文件通过网上递交（网址：http://www.cxggzy.cn/），投标人须在投标截止时间前完成所有电子投标文件的上传，网上确认电子签名，并打印“上传投标文件回执”，投标截止时间：2019-5-8     09:30 前 (北京时间)，投标截止时间前未完成投标文件传输的，视为撤回投标文件。</w:t>
      </w:r>
    </w:p>
    <w:p>
      <w:pPr>
        <w:widowControl/>
        <w:spacing w:line="480" w:lineRule="exact"/>
        <w:ind w:firstLine="482" w:firstLineChars="200"/>
        <w:jc w:val="left"/>
        <w:rPr>
          <w:rFonts w:hint="eastAsia" w:ascii="宋体" w:hAnsi="宋体"/>
          <w:color w:val="000000"/>
          <w:kern w:val="0"/>
          <w:sz w:val="24"/>
          <w:szCs w:val="24"/>
        </w:rPr>
      </w:pPr>
      <w:r>
        <w:rPr>
          <w:rFonts w:hint="eastAsia" w:ascii="宋体" w:hAnsi="宋体"/>
          <w:b/>
          <w:bCs/>
          <w:color w:val="000000"/>
          <w:kern w:val="0"/>
          <w:sz w:val="24"/>
          <w:szCs w:val="24"/>
        </w:rPr>
        <w:t>5.采购信息发布媒体</w:t>
      </w:r>
    </w:p>
    <w:p>
      <w:pPr>
        <w:widowControl/>
        <w:spacing w:line="480" w:lineRule="exact"/>
        <w:ind w:firstLine="480" w:firstLineChars="200"/>
        <w:jc w:val="left"/>
        <w:rPr>
          <w:rFonts w:hint="eastAsia" w:ascii="宋体" w:hAnsi="宋体"/>
          <w:color w:val="000000"/>
          <w:kern w:val="0"/>
          <w:sz w:val="24"/>
          <w:szCs w:val="24"/>
        </w:rPr>
      </w:pPr>
      <w:r>
        <w:rPr>
          <w:rFonts w:hint="eastAsia" w:ascii="宋体" w:hAnsi="宋体"/>
          <w:color w:val="000000"/>
          <w:kern w:val="0"/>
          <w:sz w:val="24"/>
          <w:szCs w:val="24"/>
        </w:rPr>
        <w:t>本项目采购信息在《云南省政府采购网》、《云南省公共资源交易信息网》、《楚雄州公共资源交易电子服务系统》上同时发布。招标人和代理机构对其他网站或媒体转载的公告及公告内容不承担任何责任。</w:t>
      </w:r>
    </w:p>
    <w:p>
      <w:pPr>
        <w:widowControl/>
        <w:spacing w:line="480" w:lineRule="exact"/>
        <w:ind w:firstLine="759" w:firstLineChars="300"/>
        <w:jc w:val="left"/>
        <w:rPr>
          <w:rFonts w:hint="eastAsia" w:ascii="宋体" w:hAnsi="宋体"/>
          <w:b/>
          <w:bCs/>
          <w:color w:val="000000"/>
          <w:spacing w:val="6"/>
          <w:kern w:val="0"/>
          <w:sz w:val="24"/>
          <w:szCs w:val="24"/>
        </w:rPr>
      </w:pPr>
      <w:r>
        <w:rPr>
          <w:rFonts w:hint="eastAsia" w:ascii="宋体" w:hAnsi="宋体"/>
          <w:b/>
          <w:bCs/>
          <w:color w:val="000000"/>
          <w:spacing w:val="6"/>
          <w:kern w:val="0"/>
          <w:sz w:val="24"/>
          <w:szCs w:val="24"/>
        </w:rPr>
        <w:t xml:space="preserve"> </w:t>
      </w:r>
    </w:p>
    <w:p>
      <w:pPr>
        <w:widowControl/>
        <w:spacing w:line="480" w:lineRule="exact"/>
        <w:ind w:firstLine="759" w:firstLineChars="300"/>
        <w:jc w:val="left"/>
        <w:rPr>
          <w:rFonts w:hint="eastAsia" w:ascii="宋体" w:hAnsi="宋体"/>
          <w:b/>
          <w:bCs/>
          <w:color w:val="000000"/>
          <w:spacing w:val="6"/>
          <w:kern w:val="0"/>
          <w:sz w:val="24"/>
          <w:szCs w:val="24"/>
        </w:rPr>
      </w:pPr>
      <w:r>
        <w:rPr>
          <w:rFonts w:hint="eastAsia" w:ascii="宋体" w:hAnsi="宋体"/>
          <w:b/>
          <w:bCs/>
          <w:color w:val="000000"/>
          <w:spacing w:val="6"/>
          <w:kern w:val="0"/>
          <w:sz w:val="24"/>
          <w:szCs w:val="24"/>
        </w:rPr>
        <w:t xml:space="preserve"> </w:t>
      </w:r>
    </w:p>
    <w:p>
      <w:pPr>
        <w:widowControl/>
        <w:spacing w:line="480" w:lineRule="exact"/>
        <w:ind w:firstLine="759" w:firstLineChars="300"/>
        <w:jc w:val="left"/>
        <w:rPr>
          <w:rFonts w:hint="eastAsia" w:ascii="宋体" w:hAnsi="宋体"/>
          <w:b/>
          <w:bCs/>
          <w:color w:val="000000"/>
          <w:spacing w:val="6"/>
          <w:kern w:val="0"/>
          <w:sz w:val="24"/>
          <w:szCs w:val="24"/>
        </w:rPr>
      </w:pPr>
      <w:r>
        <w:rPr>
          <w:rFonts w:hint="eastAsia" w:ascii="宋体" w:hAnsi="宋体"/>
          <w:b/>
          <w:bCs/>
          <w:color w:val="000000"/>
          <w:spacing w:val="6"/>
          <w:kern w:val="0"/>
          <w:sz w:val="24"/>
          <w:szCs w:val="24"/>
        </w:rPr>
        <w:t xml:space="preserve"> </w:t>
      </w:r>
    </w:p>
    <w:p>
      <w:pPr>
        <w:widowControl/>
        <w:spacing w:line="600" w:lineRule="exact"/>
        <w:ind w:firstLine="759" w:firstLineChars="300"/>
        <w:jc w:val="left"/>
        <w:rPr>
          <w:rFonts w:hint="eastAsia" w:ascii="宋体" w:hAnsi="宋体"/>
          <w:color w:val="000000"/>
          <w:kern w:val="0"/>
          <w:sz w:val="24"/>
          <w:szCs w:val="24"/>
        </w:rPr>
      </w:pPr>
      <w:r>
        <w:rPr>
          <w:rFonts w:hint="eastAsia" w:ascii="宋体" w:hAnsi="宋体"/>
          <w:b/>
          <w:bCs/>
          <w:color w:val="000000"/>
          <w:spacing w:val="6"/>
          <w:kern w:val="0"/>
          <w:sz w:val="24"/>
          <w:szCs w:val="24"/>
        </w:rPr>
        <w:t>招 标 人：</w:t>
      </w:r>
      <w:r>
        <w:rPr>
          <w:rFonts w:hint="eastAsia" w:ascii="宋体" w:hAnsi="宋体"/>
          <w:sz w:val="24"/>
          <w:szCs w:val="24"/>
        </w:rPr>
        <w:t>楚雄彝族自治州中医医院</w:t>
      </w:r>
    </w:p>
    <w:p>
      <w:pPr>
        <w:widowControl/>
        <w:spacing w:line="600" w:lineRule="exact"/>
        <w:ind w:firstLine="759" w:firstLineChars="300"/>
        <w:jc w:val="left"/>
        <w:rPr>
          <w:rFonts w:hint="eastAsia" w:ascii="宋体" w:hAnsi="宋体"/>
          <w:sz w:val="24"/>
          <w:szCs w:val="24"/>
        </w:rPr>
      </w:pPr>
      <w:r>
        <w:rPr>
          <w:rFonts w:hint="eastAsia" w:ascii="宋体" w:hAnsi="宋体"/>
          <w:b/>
          <w:bCs/>
          <w:color w:val="000000"/>
          <w:spacing w:val="6"/>
          <w:kern w:val="0"/>
          <w:sz w:val="24"/>
          <w:szCs w:val="24"/>
        </w:rPr>
        <w:t>地    址：</w:t>
      </w:r>
      <w:r>
        <w:rPr>
          <w:rFonts w:hint="eastAsia" w:ascii="宋体" w:hAnsi="宋体"/>
          <w:spacing w:val="10"/>
          <w:sz w:val="24"/>
          <w:szCs w:val="24"/>
        </w:rPr>
        <w:t>楚雄州楚雄市鹿城西路327号</w:t>
      </w:r>
    </w:p>
    <w:p>
      <w:pPr>
        <w:widowControl/>
        <w:spacing w:line="600" w:lineRule="exact"/>
        <w:ind w:firstLine="759" w:firstLineChars="300"/>
        <w:jc w:val="left"/>
        <w:rPr>
          <w:rFonts w:hint="eastAsia" w:ascii="宋体" w:hAnsi="宋体"/>
          <w:color w:val="000000"/>
          <w:spacing w:val="6"/>
          <w:kern w:val="0"/>
          <w:sz w:val="24"/>
          <w:szCs w:val="24"/>
        </w:rPr>
      </w:pPr>
      <w:r>
        <w:rPr>
          <w:rFonts w:hint="eastAsia" w:ascii="宋体" w:hAnsi="宋体"/>
          <w:b/>
          <w:bCs/>
          <w:color w:val="000000"/>
          <w:spacing w:val="6"/>
          <w:kern w:val="0"/>
          <w:sz w:val="24"/>
          <w:szCs w:val="24"/>
        </w:rPr>
        <w:t>联 系 人：</w:t>
      </w:r>
      <w:r>
        <w:rPr>
          <w:rFonts w:hint="eastAsia" w:ascii="宋体" w:hAnsi="宋体"/>
          <w:color w:val="000000"/>
          <w:spacing w:val="6"/>
          <w:kern w:val="0"/>
          <w:sz w:val="24"/>
          <w:szCs w:val="24"/>
        </w:rPr>
        <w:t>毛老师</w:t>
      </w:r>
    </w:p>
    <w:p>
      <w:pPr>
        <w:widowControl/>
        <w:spacing w:line="600" w:lineRule="exact"/>
        <w:ind w:firstLine="759" w:firstLineChars="300"/>
        <w:jc w:val="left"/>
        <w:rPr>
          <w:rFonts w:hint="eastAsia" w:ascii="宋体" w:hAnsi="宋体"/>
          <w:color w:val="000000"/>
          <w:spacing w:val="6"/>
          <w:kern w:val="0"/>
          <w:sz w:val="24"/>
          <w:szCs w:val="24"/>
        </w:rPr>
      </w:pPr>
      <w:r>
        <w:rPr>
          <w:rFonts w:hint="eastAsia" w:ascii="宋体" w:hAnsi="宋体"/>
          <w:b/>
          <w:bCs/>
          <w:color w:val="000000"/>
          <w:spacing w:val="6"/>
          <w:kern w:val="0"/>
          <w:sz w:val="24"/>
          <w:szCs w:val="24"/>
        </w:rPr>
        <w:t>电    话：</w:t>
      </w:r>
      <w:r>
        <w:rPr>
          <w:rFonts w:hint="eastAsia" w:ascii="宋体" w:hAnsi="宋体"/>
          <w:color w:val="000000"/>
          <w:spacing w:val="6"/>
          <w:kern w:val="0"/>
          <w:sz w:val="24"/>
          <w:szCs w:val="24"/>
        </w:rPr>
        <w:t>0878-3127535</w:t>
      </w:r>
    </w:p>
    <w:p>
      <w:pPr>
        <w:widowControl/>
        <w:spacing w:line="600" w:lineRule="exact"/>
        <w:ind w:firstLine="759" w:firstLineChars="300"/>
        <w:jc w:val="left"/>
        <w:rPr>
          <w:rFonts w:hint="eastAsia" w:ascii="宋体" w:hAnsi="宋体"/>
          <w:color w:val="000000"/>
          <w:kern w:val="0"/>
          <w:sz w:val="24"/>
          <w:szCs w:val="24"/>
        </w:rPr>
      </w:pPr>
      <w:r>
        <w:rPr>
          <w:rFonts w:hint="eastAsia" w:ascii="宋体" w:hAnsi="宋体"/>
          <w:b/>
          <w:bCs/>
          <w:color w:val="000000"/>
          <w:spacing w:val="6"/>
          <w:kern w:val="0"/>
          <w:sz w:val="24"/>
          <w:szCs w:val="24"/>
        </w:rPr>
        <w:t>招标代理：</w:t>
      </w:r>
      <w:r>
        <w:rPr>
          <w:rFonts w:hint="eastAsia" w:ascii="宋体" w:hAnsi="宋体"/>
          <w:color w:val="000000"/>
          <w:spacing w:val="6"/>
          <w:kern w:val="0"/>
          <w:sz w:val="24"/>
          <w:szCs w:val="24"/>
        </w:rPr>
        <w:t>云南卓宙工程咨询有限公司</w:t>
      </w:r>
    </w:p>
    <w:p>
      <w:pPr>
        <w:widowControl/>
        <w:spacing w:line="600" w:lineRule="exact"/>
        <w:ind w:firstLine="759" w:firstLineChars="300"/>
        <w:jc w:val="left"/>
        <w:rPr>
          <w:rFonts w:hint="eastAsia" w:ascii="宋体" w:hAnsi="宋体"/>
          <w:color w:val="000000"/>
          <w:kern w:val="0"/>
          <w:sz w:val="24"/>
          <w:szCs w:val="24"/>
        </w:rPr>
      </w:pPr>
      <w:r>
        <w:rPr>
          <w:rFonts w:hint="eastAsia" w:ascii="宋体" w:hAnsi="宋体"/>
          <w:b/>
          <w:bCs/>
          <w:color w:val="000000"/>
          <w:spacing w:val="6"/>
          <w:kern w:val="0"/>
          <w:sz w:val="24"/>
          <w:szCs w:val="24"/>
        </w:rPr>
        <w:t>地    址：</w:t>
      </w:r>
      <w:r>
        <w:rPr>
          <w:rFonts w:hint="eastAsia" w:ascii="宋体" w:hAnsi="宋体"/>
          <w:color w:val="000000"/>
          <w:kern w:val="0"/>
          <w:sz w:val="24"/>
          <w:szCs w:val="24"/>
        </w:rPr>
        <w:t>昆明市高新区科医路红塔花园1幢B座702号</w:t>
      </w:r>
    </w:p>
    <w:p>
      <w:pPr>
        <w:widowControl/>
        <w:spacing w:line="600" w:lineRule="exact"/>
        <w:ind w:firstLine="759" w:firstLineChars="300"/>
        <w:jc w:val="left"/>
        <w:rPr>
          <w:rFonts w:hint="eastAsia" w:ascii="宋体" w:hAnsi="宋体"/>
          <w:color w:val="000000"/>
          <w:spacing w:val="6"/>
          <w:kern w:val="0"/>
          <w:sz w:val="24"/>
          <w:szCs w:val="24"/>
        </w:rPr>
      </w:pPr>
      <w:r>
        <w:rPr>
          <w:rFonts w:hint="eastAsia" w:ascii="宋体" w:hAnsi="宋体"/>
          <w:b/>
          <w:bCs/>
          <w:color w:val="000000"/>
          <w:spacing w:val="6"/>
          <w:kern w:val="0"/>
          <w:sz w:val="24"/>
          <w:szCs w:val="24"/>
        </w:rPr>
        <w:t>联 系 人：</w:t>
      </w:r>
      <w:r>
        <w:rPr>
          <w:rFonts w:hint="eastAsia" w:ascii="宋体" w:hAnsi="宋体"/>
          <w:color w:val="000000"/>
          <w:spacing w:val="6"/>
          <w:kern w:val="0"/>
          <w:sz w:val="24"/>
          <w:szCs w:val="24"/>
        </w:rPr>
        <w:t>余工</w:t>
      </w:r>
    </w:p>
    <w:p>
      <w:pPr>
        <w:widowControl/>
        <w:spacing w:line="600" w:lineRule="exact"/>
        <w:ind w:firstLine="759" w:firstLineChars="300"/>
        <w:jc w:val="left"/>
        <w:rPr>
          <w:rFonts w:hint="eastAsia" w:ascii="宋体" w:hAnsi="宋体"/>
          <w:b/>
          <w:bCs/>
          <w:color w:val="000000"/>
          <w:spacing w:val="6"/>
          <w:kern w:val="0"/>
          <w:sz w:val="24"/>
          <w:szCs w:val="24"/>
        </w:rPr>
      </w:pPr>
      <w:r>
        <w:rPr>
          <w:rFonts w:hint="eastAsia" w:ascii="宋体" w:hAnsi="宋体"/>
          <w:b/>
          <w:bCs/>
          <w:color w:val="000000"/>
          <w:spacing w:val="6"/>
          <w:kern w:val="0"/>
          <w:sz w:val="24"/>
          <w:szCs w:val="24"/>
        </w:rPr>
        <w:t>电    话：</w:t>
      </w:r>
      <w:r>
        <w:rPr>
          <w:rFonts w:hint="eastAsia" w:ascii="宋体" w:hAnsi="宋体"/>
          <w:bCs/>
          <w:color w:val="000000"/>
          <w:spacing w:val="6"/>
          <w:kern w:val="0"/>
          <w:sz w:val="24"/>
          <w:szCs w:val="24"/>
        </w:rPr>
        <w:t>0871-68101572</w:t>
      </w:r>
    </w:p>
    <w:p>
      <w:pPr>
        <w:widowControl/>
        <w:spacing w:line="600" w:lineRule="exact"/>
        <w:ind w:firstLine="759" w:firstLineChars="300"/>
        <w:jc w:val="left"/>
        <w:rPr>
          <w:rFonts w:hint="eastAsia"/>
        </w:rPr>
      </w:pPr>
      <w:r>
        <w:rPr>
          <w:rFonts w:hint="eastAsia" w:ascii="宋体" w:hAnsi="宋体"/>
          <w:b/>
          <w:bCs/>
          <w:color w:val="000000"/>
          <w:spacing w:val="6"/>
          <w:kern w:val="0"/>
          <w:sz w:val="24"/>
          <w:szCs w:val="24"/>
        </w:rPr>
        <w:t>传    真：</w:t>
      </w:r>
      <w:r>
        <w:rPr>
          <w:rFonts w:hint="eastAsia" w:ascii="宋体" w:hAnsi="宋体"/>
          <w:bCs/>
          <w:color w:val="000000"/>
          <w:spacing w:val="6"/>
          <w:kern w:val="0"/>
          <w:sz w:val="24"/>
          <w:szCs w:val="24"/>
        </w:rPr>
        <w:t>0871-65818312</w:t>
      </w:r>
    </w:p>
    <w:sectPr>
      <w:pgSz w:w="11906" w:h="16838"/>
      <w:pgMar w:top="1191" w:right="1191" w:bottom="130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63D"/>
    <w:rsid w:val="000034D6"/>
    <w:rsid w:val="00007110"/>
    <w:rsid w:val="00011E9C"/>
    <w:rsid w:val="00015BDE"/>
    <w:rsid w:val="00026006"/>
    <w:rsid w:val="000569CD"/>
    <w:rsid w:val="00062ADE"/>
    <w:rsid w:val="00067457"/>
    <w:rsid w:val="000675F5"/>
    <w:rsid w:val="00070F32"/>
    <w:rsid w:val="00073720"/>
    <w:rsid w:val="00073FC5"/>
    <w:rsid w:val="00080F33"/>
    <w:rsid w:val="00083651"/>
    <w:rsid w:val="00095BB6"/>
    <w:rsid w:val="000A0ACC"/>
    <w:rsid w:val="000B1BF6"/>
    <w:rsid w:val="000B2238"/>
    <w:rsid w:val="000C661B"/>
    <w:rsid w:val="000D726A"/>
    <w:rsid w:val="000F586C"/>
    <w:rsid w:val="000F7D5D"/>
    <w:rsid w:val="00105E2E"/>
    <w:rsid w:val="00112F90"/>
    <w:rsid w:val="00115F21"/>
    <w:rsid w:val="00117A2E"/>
    <w:rsid w:val="00117EFC"/>
    <w:rsid w:val="001234B2"/>
    <w:rsid w:val="00134AC3"/>
    <w:rsid w:val="001572F0"/>
    <w:rsid w:val="001641B7"/>
    <w:rsid w:val="001702A1"/>
    <w:rsid w:val="001762F4"/>
    <w:rsid w:val="001918AE"/>
    <w:rsid w:val="001A461F"/>
    <w:rsid w:val="001A6E7F"/>
    <w:rsid w:val="001B70BB"/>
    <w:rsid w:val="001B7566"/>
    <w:rsid w:val="001C746A"/>
    <w:rsid w:val="001D5724"/>
    <w:rsid w:val="001D6B0E"/>
    <w:rsid w:val="001E7161"/>
    <w:rsid w:val="001F5B48"/>
    <w:rsid w:val="001F77A7"/>
    <w:rsid w:val="00202A28"/>
    <w:rsid w:val="00223012"/>
    <w:rsid w:val="002238D7"/>
    <w:rsid w:val="00226BA8"/>
    <w:rsid w:val="00240C2B"/>
    <w:rsid w:val="00242D40"/>
    <w:rsid w:val="0026400E"/>
    <w:rsid w:val="00271238"/>
    <w:rsid w:val="00286528"/>
    <w:rsid w:val="00296C7B"/>
    <w:rsid w:val="002C4638"/>
    <w:rsid w:val="002C59EB"/>
    <w:rsid w:val="002D3964"/>
    <w:rsid w:val="002D7EF0"/>
    <w:rsid w:val="0030277A"/>
    <w:rsid w:val="00303FCA"/>
    <w:rsid w:val="0030750E"/>
    <w:rsid w:val="00307621"/>
    <w:rsid w:val="003150DA"/>
    <w:rsid w:val="00315AC5"/>
    <w:rsid w:val="00323F09"/>
    <w:rsid w:val="003317E6"/>
    <w:rsid w:val="00341258"/>
    <w:rsid w:val="0038663D"/>
    <w:rsid w:val="00392AFA"/>
    <w:rsid w:val="003A2555"/>
    <w:rsid w:val="003B23CF"/>
    <w:rsid w:val="003B3504"/>
    <w:rsid w:val="003B5D40"/>
    <w:rsid w:val="003C4AAB"/>
    <w:rsid w:val="003C6F2A"/>
    <w:rsid w:val="003D49A2"/>
    <w:rsid w:val="003E19D5"/>
    <w:rsid w:val="003E32E4"/>
    <w:rsid w:val="003F0AB4"/>
    <w:rsid w:val="003F5003"/>
    <w:rsid w:val="0040509A"/>
    <w:rsid w:val="00413F42"/>
    <w:rsid w:val="00421DF5"/>
    <w:rsid w:val="00421EE3"/>
    <w:rsid w:val="00432A42"/>
    <w:rsid w:val="004441E2"/>
    <w:rsid w:val="00444BA4"/>
    <w:rsid w:val="004559DD"/>
    <w:rsid w:val="004563A9"/>
    <w:rsid w:val="00464869"/>
    <w:rsid w:val="00472739"/>
    <w:rsid w:val="0047276A"/>
    <w:rsid w:val="00480A06"/>
    <w:rsid w:val="00490EE1"/>
    <w:rsid w:val="00497A82"/>
    <w:rsid w:val="004A3A97"/>
    <w:rsid w:val="004A3E0F"/>
    <w:rsid w:val="004A6500"/>
    <w:rsid w:val="004A6E07"/>
    <w:rsid w:val="004B5507"/>
    <w:rsid w:val="004B76B7"/>
    <w:rsid w:val="004D4F4F"/>
    <w:rsid w:val="004E0AEE"/>
    <w:rsid w:val="004F79E8"/>
    <w:rsid w:val="0050381E"/>
    <w:rsid w:val="0051438C"/>
    <w:rsid w:val="0051550A"/>
    <w:rsid w:val="005345DD"/>
    <w:rsid w:val="00542428"/>
    <w:rsid w:val="00547A66"/>
    <w:rsid w:val="005502BA"/>
    <w:rsid w:val="00553BDC"/>
    <w:rsid w:val="00565A3B"/>
    <w:rsid w:val="00587853"/>
    <w:rsid w:val="00592ECA"/>
    <w:rsid w:val="00594C16"/>
    <w:rsid w:val="005A1B7C"/>
    <w:rsid w:val="005B0090"/>
    <w:rsid w:val="005C2402"/>
    <w:rsid w:val="005C2E98"/>
    <w:rsid w:val="005E3818"/>
    <w:rsid w:val="005E47D5"/>
    <w:rsid w:val="005E66E1"/>
    <w:rsid w:val="005E6E18"/>
    <w:rsid w:val="005F7EBB"/>
    <w:rsid w:val="006022E3"/>
    <w:rsid w:val="00604E2D"/>
    <w:rsid w:val="00607218"/>
    <w:rsid w:val="00610DC6"/>
    <w:rsid w:val="0061502A"/>
    <w:rsid w:val="00622898"/>
    <w:rsid w:val="00634BC3"/>
    <w:rsid w:val="006357DB"/>
    <w:rsid w:val="0064761E"/>
    <w:rsid w:val="00647741"/>
    <w:rsid w:val="0065221B"/>
    <w:rsid w:val="00653B68"/>
    <w:rsid w:val="00666DD1"/>
    <w:rsid w:val="00683782"/>
    <w:rsid w:val="006868C9"/>
    <w:rsid w:val="006907BC"/>
    <w:rsid w:val="00692769"/>
    <w:rsid w:val="00694A2E"/>
    <w:rsid w:val="006A7DBE"/>
    <w:rsid w:val="006B62A9"/>
    <w:rsid w:val="006C12FF"/>
    <w:rsid w:val="0070309F"/>
    <w:rsid w:val="00710D0C"/>
    <w:rsid w:val="00715364"/>
    <w:rsid w:val="00717041"/>
    <w:rsid w:val="00731B10"/>
    <w:rsid w:val="00735D91"/>
    <w:rsid w:val="00735F39"/>
    <w:rsid w:val="00746E8F"/>
    <w:rsid w:val="007533B6"/>
    <w:rsid w:val="00755137"/>
    <w:rsid w:val="00775754"/>
    <w:rsid w:val="00776286"/>
    <w:rsid w:val="0077758E"/>
    <w:rsid w:val="007815BE"/>
    <w:rsid w:val="007879FC"/>
    <w:rsid w:val="00787FED"/>
    <w:rsid w:val="007A4D5E"/>
    <w:rsid w:val="007B0F00"/>
    <w:rsid w:val="007C0888"/>
    <w:rsid w:val="007C259D"/>
    <w:rsid w:val="007C5E4B"/>
    <w:rsid w:val="007C62DD"/>
    <w:rsid w:val="007C70DB"/>
    <w:rsid w:val="007E2AA5"/>
    <w:rsid w:val="007E3106"/>
    <w:rsid w:val="007E76E7"/>
    <w:rsid w:val="007F030B"/>
    <w:rsid w:val="007F0C65"/>
    <w:rsid w:val="007F2525"/>
    <w:rsid w:val="008070A7"/>
    <w:rsid w:val="00821270"/>
    <w:rsid w:val="00832ADF"/>
    <w:rsid w:val="00840730"/>
    <w:rsid w:val="008577F9"/>
    <w:rsid w:val="008642AF"/>
    <w:rsid w:val="008712D7"/>
    <w:rsid w:val="00882348"/>
    <w:rsid w:val="008840EF"/>
    <w:rsid w:val="008851A9"/>
    <w:rsid w:val="008931B4"/>
    <w:rsid w:val="008A4513"/>
    <w:rsid w:val="008A755B"/>
    <w:rsid w:val="008B6738"/>
    <w:rsid w:val="008C5995"/>
    <w:rsid w:val="008D77CF"/>
    <w:rsid w:val="008F10E6"/>
    <w:rsid w:val="008F5628"/>
    <w:rsid w:val="008F728B"/>
    <w:rsid w:val="009003DE"/>
    <w:rsid w:val="009023AE"/>
    <w:rsid w:val="00902BC5"/>
    <w:rsid w:val="0090582B"/>
    <w:rsid w:val="00917D68"/>
    <w:rsid w:val="00932ECF"/>
    <w:rsid w:val="0093763B"/>
    <w:rsid w:val="0094129E"/>
    <w:rsid w:val="00963A40"/>
    <w:rsid w:val="00963EF2"/>
    <w:rsid w:val="0097214D"/>
    <w:rsid w:val="00972A5A"/>
    <w:rsid w:val="0098783F"/>
    <w:rsid w:val="00990189"/>
    <w:rsid w:val="0099429F"/>
    <w:rsid w:val="009A3374"/>
    <w:rsid w:val="009B0A2E"/>
    <w:rsid w:val="009B5DF5"/>
    <w:rsid w:val="009D7F16"/>
    <w:rsid w:val="009E3A68"/>
    <w:rsid w:val="009E4674"/>
    <w:rsid w:val="009F3AD8"/>
    <w:rsid w:val="00A0333C"/>
    <w:rsid w:val="00A153EB"/>
    <w:rsid w:val="00A16E0D"/>
    <w:rsid w:val="00A2187B"/>
    <w:rsid w:val="00A26CE3"/>
    <w:rsid w:val="00A31707"/>
    <w:rsid w:val="00A33A43"/>
    <w:rsid w:val="00A510F0"/>
    <w:rsid w:val="00A60C80"/>
    <w:rsid w:val="00A62951"/>
    <w:rsid w:val="00A91A19"/>
    <w:rsid w:val="00A95064"/>
    <w:rsid w:val="00AA49FC"/>
    <w:rsid w:val="00AB084B"/>
    <w:rsid w:val="00AB1899"/>
    <w:rsid w:val="00AB18CD"/>
    <w:rsid w:val="00AB5E23"/>
    <w:rsid w:val="00AC1571"/>
    <w:rsid w:val="00AC2A86"/>
    <w:rsid w:val="00AC3F74"/>
    <w:rsid w:val="00AD7CF5"/>
    <w:rsid w:val="00AF76AD"/>
    <w:rsid w:val="00B017B9"/>
    <w:rsid w:val="00B100AA"/>
    <w:rsid w:val="00B21C04"/>
    <w:rsid w:val="00B314FD"/>
    <w:rsid w:val="00B45C61"/>
    <w:rsid w:val="00B46BBB"/>
    <w:rsid w:val="00B527EB"/>
    <w:rsid w:val="00B52BAF"/>
    <w:rsid w:val="00B54849"/>
    <w:rsid w:val="00B56480"/>
    <w:rsid w:val="00B7721B"/>
    <w:rsid w:val="00B84713"/>
    <w:rsid w:val="00B84FB7"/>
    <w:rsid w:val="00B9044F"/>
    <w:rsid w:val="00B93781"/>
    <w:rsid w:val="00B94A1A"/>
    <w:rsid w:val="00BA3E27"/>
    <w:rsid w:val="00BA4642"/>
    <w:rsid w:val="00BB0E72"/>
    <w:rsid w:val="00BB4E23"/>
    <w:rsid w:val="00BD24B6"/>
    <w:rsid w:val="00BD41A0"/>
    <w:rsid w:val="00BE713A"/>
    <w:rsid w:val="00BF0710"/>
    <w:rsid w:val="00BF1BD1"/>
    <w:rsid w:val="00BF4403"/>
    <w:rsid w:val="00BF56E7"/>
    <w:rsid w:val="00C02682"/>
    <w:rsid w:val="00C072E3"/>
    <w:rsid w:val="00C1698B"/>
    <w:rsid w:val="00C21607"/>
    <w:rsid w:val="00C435F0"/>
    <w:rsid w:val="00C52053"/>
    <w:rsid w:val="00C538FA"/>
    <w:rsid w:val="00C606D6"/>
    <w:rsid w:val="00C65C8E"/>
    <w:rsid w:val="00C700F9"/>
    <w:rsid w:val="00C87241"/>
    <w:rsid w:val="00CA12CA"/>
    <w:rsid w:val="00CA6EE5"/>
    <w:rsid w:val="00CB34D9"/>
    <w:rsid w:val="00CB7613"/>
    <w:rsid w:val="00CC05D9"/>
    <w:rsid w:val="00CC22CF"/>
    <w:rsid w:val="00CC3190"/>
    <w:rsid w:val="00CC658D"/>
    <w:rsid w:val="00CE0110"/>
    <w:rsid w:val="00CE036D"/>
    <w:rsid w:val="00CF207A"/>
    <w:rsid w:val="00CF40CF"/>
    <w:rsid w:val="00CF4FBE"/>
    <w:rsid w:val="00D04D17"/>
    <w:rsid w:val="00D05624"/>
    <w:rsid w:val="00D13883"/>
    <w:rsid w:val="00D27D9C"/>
    <w:rsid w:val="00D34D23"/>
    <w:rsid w:val="00D35B4A"/>
    <w:rsid w:val="00D45E63"/>
    <w:rsid w:val="00D5139B"/>
    <w:rsid w:val="00D55E3B"/>
    <w:rsid w:val="00D56FD8"/>
    <w:rsid w:val="00D633AF"/>
    <w:rsid w:val="00D64F1C"/>
    <w:rsid w:val="00D705F9"/>
    <w:rsid w:val="00D74B29"/>
    <w:rsid w:val="00D774A2"/>
    <w:rsid w:val="00D82160"/>
    <w:rsid w:val="00D84130"/>
    <w:rsid w:val="00D84AF9"/>
    <w:rsid w:val="00D919EC"/>
    <w:rsid w:val="00DA2140"/>
    <w:rsid w:val="00DA266D"/>
    <w:rsid w:val="00DA5774"/>
    <w:rsid w:val="00DB5E09"/>
    <w:rsid w:val="00DC4661"/>
    <w:rsid w:val="00DC7FD8"/>
    <w:rsid w:val="00DD40DD"/>
    <w:rsid w:val="00DE5B2B"/>
    <w:rsid w:val="00DF092A"/>
    <w:rsid w:val="00DF2C96"/>
    <w:rsid w:val="00DF78A0"/>
    <w:rsid w:val="00E0031E"/>
    <w:rsid w:val="00E020E3"/>
    <w:rsid w:val="00E025BA"/>
    <w:rsid w:val="00E0790D"/>
    <w:rsid w:val="00E17158"/>
    <w:rsid w:val="00E20012"/>
    <w:rsid w:val="00E25F9A"/>
    <w:rsid w:val="00E267EF"/>
    <w:rsid w:val="00E27E45"/>
    <w:rsid w:val="00E56585"/>
    <w:rsid w:val="00E5756E"/>
    <w:rsid w:val="00E63CEB"/>
    <w:rsid w:val="00E75C1B"/>
    <w:rsid w:val="00E8369B"/>
    <w:rsid w:val="00EA6C8F"/>
    <w:rsid w:val="00ED2B42"/>
    <w:rsid w:val="00ED4ABB"/>
    <w:rsid w:val="00EE408E"/>
    <w:rsid w:val="00EF43EF"/>
    <w:rsid w:val="00EF4684"/>
    <w:rsid w:val="00EF48D6"/>
    <w:rsid w:val="00EF6EA0"/>
    <w:rsid w:val="00F001C6"/>
    <w:rsid w:val="00F01720"/>
    <w:rsid w:val="00F1105F"/>
    <w:rsid w:val="00F127BA"/>
    <w:rsid w:val="00F12B4A"/>
    <w:rsid w:val="00F16729"/>
    <w:rsid w:val="00F51DC0"/>
    <w:rsid w:val="00F55ECF"/>
    <w:rsid w:val="00F563B4"/>
    <w:rsid w:val="00F63D11"/>
    <w:rsid w:val="00F67551"/>
    <w:rsid w:val="00F931F8"/>
    <w:rsid w:val="00FA30AE"/>
    <w:rsid w:val="00FB0467"/>
    <w:rsid w:val="00FB239C"/>
    <w:rsid w:val="00FB6978"/>
    <w:rsid w:val="00FC1BAB"/>
    <w:rsid w:val="00FD035B"/>
    <w:rsid w:val="00FF24AD"/>
    <w:rsid w:val="00FF7B58"/>
    <w:rsid w:val="55531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 w:type="character" w:styleId="4">
    <w:name w:val="Hyperlink"/>
    <w:basedOn w:val="3"/>
    <w:unhideWhenUsed/>
    <w:qFormat/>
    <w:uiPriority w:val="99"/>
    <w:rPr>
      <w:color w:val="0000FF"/>
      <w:u w:val="single"/>
    </w:rPr>
  </w:style>
  <w:style w:type="character" w:customStyle="1" w:styleId="5">
    <w:name w:val="15"/>
    <w:basedOn w:val="3"/>
    <w:uiPriority w:val="0"/>
    <w:rPr>
      <w:rFonts w:hint="eastAsia" w:ascii="宋体" w:hAnsi="宋体" w:eastAsia="宋体"/>
      <w:color w:val="0033CC"/>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537</Words>
  <Characters>3066</Characters>
  <Lines>25</Lines>
  <Paragraphs>7</Paragraphs>
  <TotalTime>0</TotalTime>
  <ScaleCrop>false</ScaleCrop>
  <LinksUpToDate>false</LinksUpToDate>
  <CharactersWithSpaces>3596</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2019-04-12T01:45:00Z</dcterms:created>
  <dc:creator>鹏 张</dc:creator>
  <cp:lastModifiedBy>小小点</cp:lastModifiedBy>
  <dcterms:modified xsi:type="dcterms:W3CDTF">2019-04-12T02:06:17Z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