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12" w:lineRule="auto"/>
        <w:jc w:val="center"/>
        <w:rPr>
          <w:rFonts w:hint="eastAsia" w:ascii="宋体" w:hAnsi="宋体" w:cs="宋体"/>
          <w:b/>
          <w:color w:val="auto"/>
          <w:sz w:val="24"/>
          <w:szCs w:val="24"/>
        </w:rPr>
      </w:pPr>
      <w:r>
        <w:rPr>
          <w:rFonts w:hint="eastAsia" w:ascii="宋体" w:hAnsi="宋体" w:cs="宋体"/>
          <w:b/>
          <w:sz w:val="24"/>
          <w:szCs w:val="24"/>
        </w:rPr>
        <w:t>楚雄</w:t>
      </w:r>
      <w:r>
        <w:rPr>
          <w:rFonts w:hint="eastAsia" w:ascii="宋体" w:hAnsi="宋体" w:cs="宋体"/>
          <w:b/>
          <w:color w:val="auto"/>
          <w:sz w:val="24"/>
          <w:szCs w:val="24"/>
        </w:rPr>
        <w:t>州第一批矿业权出让收益评估项目评估机构入围采购招标公告</w:t>
      </w:r>
    </w:p>
    <w:p>
      <w:pPr>
        <w:autoSpaceDE w:val="0"/>
        <w:autoSpaceDN w:val="0"/>
        <w:adjustRightInd w:val="0"/>
        <w:snapToGrid w:val="0"/>
        <w:jc w:val="left"/>
        <w:rPr>
          <w:rFonts w:hint="eastAsia" w:ascii="宋体" w:hAnsi="宋体" w:cs="宋体"/>
          <w:b/>
          <w:color w:val="auto"/>
          <w:sz w:val="21"/>
          <w:szCs w:val="21"/>
        </w:rPr>
      </w:pPr>
    </w:p>
    <w:p>
      <w:pPr>
        <w:autoSpaceDE w:val="0"/>
        <w:autoSpaceDN w:val="0"/>
        <w:adjustRightInd w:val="0"/>
        <w:snapToGrid w:val="0"/>
        <w:spacing w:line="380" w:lineRule="exact"/>
        <w:jc w:val="left"/>
        <w:rPr>
          <w:rFonts w:hint="eastAsia" w:ascii="宋体" w:hAnsi="宋体" w:cs="宋体"/>
          <w:b/>
          <w:color w:val="auto"/>
          <w:sz w:val="21"/>
          <w:szCs w:val="21"/>
        </w:rPr>
      </w:pPr>
      <w:r>
        <w:rPr>
          <w:rFonts w:hint="eastAsia" w:ascii="宋体" w:hAnsi="宋体" w:cs="宋体"/>
          <w:b/>
          <w:color w:val="auto"/>
          <w:sz w:val="21"/>
          <w:szCs w:val="21"/>
        </w:rPr>
        <w:t>1. 招标条件</w:t>
      </w:r>
    </w:p>
    <w:p>
      <w:pPr>
        <w:pStyle w:val="4"/>
        <w:snapToGrid w:val="0"/>
        <w:spacing w:line="380" w:lineRule="exact"/>
        <w:ind w:leftChars="0" w:firstLine="420" w:firstLineChars="200"/>
        <w:jc w:val="both"/>
        <w:rPr>
          <w:rFonts w:hint="eastAsia" w:hAnsi="宋体" w:cs="宋体"/>
          <w:color w:val="auto"/>
          <w:kern w:val="0"/>
          <w:lang w:val="en-GB"/>
        </w:rPr>
      </w:pPr>
      <w:r>
        <w:rPr>
          <w:rFonts w:hint="eastAsia" w:hAnsi="宋体" w:cs="宋体"/>
          <w:color w:val="auto"/>
          <w:kern w:val="0"/>
          <w:lang w:val="en-GB"/>
        </w:rPr>
        <w:t>根据《中华人民共和国政府采购法》、《中华人民共和国政府采购法实施条例》、《政府采购货物和服务招标投标管理办法（财政部第87号令）》等法律法规的相关规定，云南中大咨询有限公司受楚雄彝族自治州国土资源局的委托对楚雄州第一批矿业权出让收益评估项目评估机构入围采购以公开招标方式组织采购，欢迎具有相应资质和完成该项目能力的投标人参加投标。</w:t>
      </w:r>
    </w:p>
    <w:p>
      <w:pPr>
        <w:autoSpaceDE w:val="0"/>
        <w:autoSpaceDN w:val="0"/>
        <w:adjustRightInd w:val="0"/>
        <w:snapToGrid w:val="0"/>
        <w:spacing w:line="380" w:lineRule="exact"/>
        <w:jc w:val="left"/>
        <w:rPr>
          <w:rFonts w:hint="eastAsia" w:ascii="宋体" w:hAnsi="宋体" w:cs="宋体"/>
          <w:b/>
          <w:color w:val="auto"/>
          <w:sz w:val="21"/>
          <w:szCs w:val="21"/>
        </w:rPr>
      </w:pPr>
      <w:r>
        <w:rPr>
          <w:rFonts w:hint="eastAsia" w:ascii="宋体" w:hAnsi="宋体" w:cs="宋体"/>
          <w:b/>
          <w:color w:val="auto"/>
          <w:sz w:val="21"/>
          <w:szCs w:val="21"/>
        </w:rPr>
        <w:t>2.采购内容</w:t>
      </w:r>
    </w:p>
    <w:p>
      <w:pPr>
        <w:pStyle w:val="4"/>
        <w:snapToGrid w:val="0"/>
        <w:spacing w:line="380" w:lineRule="exact"/>
        <w:ind w:leftChars="0" w:firstLine="420" w:firstLineChars="200"/>
        <w:jc w:val="both"/>
        <w:rPr>
          <w:rFonts w:hint="eastAsia" w:hAnsi="宋体" w:cs="宋体"/>
          <w:color w:val="auto"/>
          <w:kern w:val="0"/>
        </w:rPr>
      </w:pPr>
      <w:r>
        <w:rPr>
          <w:rFonts w:hint="eastAsia" w:hAnsi="宋体" w:cs="宋体"/>
          <w:color w:val="auto"/>
          <w:kern w:val="0"/>
        </w:rPr>
        <w:t>2.1</w:t>
      </w:r>
      <w:r>
        <w:rPr>
          <w:rFonts w:hint="eastAsia" w:hAnsi="宋体" w:cs="宋体"/>
          <w:color w:val="auto"/>
          <w:kern w:val="0"/>
          <w:lang w:val="en-GB"/>
        </w:rPr>
        <w:t>楚雄州第一批矿业权出让收益评估项目评估机构入围采购（</w:t>
      </w:r>
      <w:r>
        <w:rPr>
          <w:rFonts w:hint="eastAsia" w:hAnsi="宋体" w:cs="宋体"/>
          <w:color w:val="auto"/>
          <w:kern w:val="0"/>
        </w:rPr>
        <w:t>本次采购确定2018年—2021年进行项目评估的入围机构5家</w:t>
      </w:r>
      <w:r>
        <w:rPr>
          <w:rFonts w:hint="eastAsia" w:hAnsi="宋体" w:cs="宋体"/>
          <w:color w:val="auto"/>
          <w:kern w:val="0"/>
          <w:lang w:val="en-GB"/>
        </w:rPr>
        <w:t>）</w:t>
      </w:r>
      <w:r>
        <w:rPr>
          <w:rFonts w:hint="eastAsia" w:hAnsi="宋体" w:cs="宋体"/>
          <w:color w:val="auto"/>
          <w:kern w:val="0"/>
        </w:rPr>
        <w:t>。</w:t>
      </w:r>
    </w:p>
    <w:p>
      <w:pPr>
        <w:pStyle w:val="4"/>
        <w:snapToGrid w:val="0"/>
        <w:spacing w:line="380" w:lineRule="exact"/>
        <w:ind w:leftChars="0" w:firstLine="420" w:firstLineChars="200"/>
        <w:jc w:val="both"/>
        <w:rPr>
          <w:rFonts w:hint="eastAsia" w:hAnsi="宋体" w:cs="宋体"/>
          <w:kern w:val="0"/>
        </w:rPr>
      </w:pPr>
      <w:r>
        <w:rPr>
          <w:rFonts w:hint="eastAsia" w:hAnsi="宋体" w:cs="宋体"/>
          <w:color w:val="auto"/>
          <w:kern w:val="0"/>
        </w:rPr>
        <w:t>2.2服务范围：楚雄州州本级及</w:t>
      </w:r>
      <w:r>
        <w:rPr>
          <w:rFonts w:hint="eastAsia" w:hAnsi="宋体" w:cs="宋体"/>
          <w:kern w:val="0"/>
        </w:rPr>
        <w:t>10个县市国土资源局。</w:t>
      </w:r>
    </w:p>
    <w:p>
      <w:pPr>
        <w:autoSpaceDE w:val="0"/>
        <w:autoSpaceDN w:val="0"/>
        <w:adjustRightInd w:val="0"/>
        <w:snapToGrid w:val="0"/>
        <w:spacing w:line="380" w:lineRule="exact"/>
        <w:jc w:val="left"/>
        <w:rPr>
          <w:rFonts w:hint="eastAsia" w:ascii="宋体" w:hAnsi="宋体" w:cs="宋体"/>
          <w:sz w:val="21"/>
          <w:szCs w:val="21"/>
        </w:rPr>
      </w:pPr>
      <w:r>
        <w:rPr>
          <w:rFonts w:hint="eastAsia" w:ascii="宋体" w:hAnsi="宋体" w:cs="宋体"/>
          <w:b/>
          <w:sz w:val="21"/>
          <w:szCs w:val="21"/>
        </w:rPr>
        <w:t>3. 投标人资格要求</w:t>
      </w:r>
    </w:p>
    <w:p>
      <w:pPr>
        <w:pStyle w:val="3"/>
        <w:snapToGrid w:val="0"/>
        <w:spacing w:after="0" w:line="380" w:lineRule="exact"/>
        <w:ind w:left="0" w:leftChars="0" w:firstLine="420" w:firstLineChars="200"/>
        <w:rPr>
          <w:rFonts w:hint="eastAsia" w:ascii="宋体" w:hAnsi="宋体"/>
          <w:color w:val="000000"/>
          <w:szCs w:val="21"/>
        </w:rPr>
      </w:pPr>
      <w:r>
        <w:rPr>
          <w:rFonts w:hint="eastAsia" w:ascii="宋体" w:hAnsi="宋体"/>
          <w:color w:val="000000"/>
          <w:szCs w:val="21"/>
        </w:rPr>
        <w:t>3.1投标人应为中华人民共和国境内合法注册，具备独立法人资格的企事业单位。</w:t>
      </w:r>
    </w:p>
    <w:p>
      <w:pPr>
        <w:pStyle w:val="3"/>
        <w:snapToGrid w:val="0"/>
        <w:spacing w:after="0" w:line="380" w:lineRule="exact"/>
        <w:ind w:left="0" w:leftChars="0" w:firstLine="420" w:firstLineChars="200"/>
        <w:rPr>
          <w:rFonts w:hint="eastAsia" w:ascii="宋体" w:hAnsi="宋体"/>
          <w:szCs w:val="21"/>
        </w:rPr>
      </w:pPr>
      <w:r>
        <w:rPr>
          <w:rFonts w:hint="eastAsia" w:ascii="宋体" w:hAnsi="宋体"/>
          <w:color w:val="000000"/>
          <w:szCs w:val="21"/>
        </w:rPr>
        <w:t>3.2投标人须具备矿业权评估资格，具有地质、采矿、选矿、会计、法律专业类中级及以上职称技术人员（任意一种专业），</w:t>
      </w:r>
      <w:r>
        <w:rPr>
          <w:rFonts w:hint="eastAsia" w:ascii="宋体" w:hAnsi="宋体"/>
          <w:szCs w:val="21"/>
        </w:rPr>
        <w:t xml:space="preserve">投标人近两年从事过煤矿、黑色金属、有色金属、贵金属、化工原料矿产等矿种矿业权价款或矿业权出让收益评估并公示公开评估结果的评估机构或在云南省内注册登记的矿业权评估机构。 </w:t>
      </w:r>
    </w:p>
    <w:p>
      <w:pPr>
        <w:pStyle w:val="3"/>
        <w:snapToGrid w:val="0"/>
        <w:spacing w:after="0" w:line="380" w:lineRule="exact"/>
        <w:ind w:left="0" w:leftChars="0" w:firstLine="420" w:firstLineChars="200"/>
        <w:rPr>
          <w:rFonts w:hint="eastAsia" w:ascii="宋体" w:hAnsi="宋体"/>
          <w:color w:val="000000"/>
          <w:szCs w:val="21"/>
        </w:rPr>
      </w:pPr>
      <w:r>
        <w:rPr>
          <w:rFonts w:hint="eastAsia" w:ascii="宋体" w:hAnsi="宋体"/>
          <w:color w:val="000000"/>
          <w:szCs w:val="21"/>
        </w:rPr>
        <w:t>3.3投标人具有良好的资金、财务状况。</w:t>
      </w:r>
    </w:p>
    <w:p>
      <w:pPr>
        <w:pStyle w:val="3"/>
        <w:snapToGrid w:val="0"/>
        <w:spacing w:after="0" w:line="380" w:lineRule="exact"/>
        <w:ind w:left="0" w:leftChars="0" w:firstLine="420" w:firstLineChars="200"/>
        <w:rPr>
          <w:rFonts w:hint="eastAsia" w:ascii="宋体" w:hAnsi="宋体"/>
          <w:color w:val="000000"/>
          <w:szCs w:val="21"/>
        </w:rPr>
      </w:pPr>
      <w:r>
        <w:rPr>
          <w:rFonts w:hint="eastAsia" w:ascii="宋体" w:hAnsi="宋体"/>
          <w:color w:val="000000"/>
          <w:szCs w:val="21"/>
        </w:rPr>
        <w:t>3.4投标人具备依法缴纳税收的良好记录，并提供2018年1月份至今任意连续三个月的缴纳税款证明和社会保障资金证明。</w:t>
      </w:r>
    </w:p>
    <w:p>
      <w:pPr>
        <w:pStyle w:val="3"/>
        <w:snapToGrid w:val="0"/>
        <w:spacing w:after="0" w:line="380" w:lineRule="exact"/>
        <w:ind w:left="0" w:leftChars="0" w:firstLine="420" w:firstLineChars="200"/>
        <w:rPr>
          <w:rFonts w:hint="eastAsia" w:ascii="宋体" w:hAnsi="宋体"/>
          <w:color w:val="000000"/>
          <w:szCs w:val="21"/>
        </w:rPr>
      </w:pPr>
      <w:r>
        <w:rPr>
          <w:rFonts w:hint="eastAsia" w:ascii="宋体" w:hAnsi="宋体"/>
          <w:color w:val="000000"/>
          <w:szCs w:val="21"/>
        </w:rPr>
        <w:t>3.5投标人遵守国家法律法规，在政府采购活动中具有良好信誉和履行合同记录并符合《中华人民共和国政府采购法》第二十二条规定的条件。</w:t>
      </w:r>
    </w:p>
    <w:p>
      <w:pPr>
        <w:pStyle w:val="3"/>
        <w:snapToGrid w:val="0"/>
        <w:spacing w:after="0" w:line="380" w:lineRule="exact"/>
        <w:ind w:left="0" w:leftChars="0" w:firstLine="840" w:firstLineChars="400"/>
        <w:rPr>
          <w:rFonts w:hint="eastAsia" w:ascii="宋体" w:hAnsi="宋体"/>
          <w:color w:val="000000"/>
          <w:szCs w:val="21"/>
        </w:rPr>
      </w:pPr>
      <w:r>
        <w:rPr>
          <w:rFonts w:hint="eastAsia" w:ascii="宋体" w:hAnsi="宋体"/>
          <w:color w:val="000000"/>
          <w:szCs w:val="21"/>
        </w:rPr>
        <w:t>（一）具有独立承担民事责任的能力；</w:t>
      </w:r>
    </w:p>
    <w:p>
      <w:pPr>
        <w:pStyle w:val="3"/>
        <w:snapToGrid w:val="0"/>
        <w:spacing w:after="0" w:line="380" w:lineRule="exact"/>
        <w:ind w:left="0" w:leftChars="0" w:firstLine="840" w:firstLineChars="400"/>
        <w:rPr>
          <w:rFonts w:hint="eastAsia" w:ascii="宋体" w:hAnsi="宋体"/>
          <w:color w:val="000000"/>
          <w:szCs w:val="21"/>
        </w:rPr>
      </w:pPr>
      <w:r>
        <w:rPr>
          <w:rFonts w:hint="eastAsia" w:ascii="宋体" w:hAnsi="宋体"/>
          <w:color w:val="000000"/>
          <w:szCs w:val="21"/>
        </w:rPr>
        <w:t>（二）具有良好的商业信誉和健全的财务会计制度；</w:t>
      </w:r>
    </w:p>
    <w:p>
      <w:pPr>
        <w:pStyle w:val="3"/>
        <w:snapToGrid w:val="0"/>
        <w:spacing w:after="0" w:line="380" w:lineRule="exact"/>
        <w:ind w:left="0" w:leftChars="0" w:firstLine="840" w:firstLineChars="400"/>
        <w:rPr>
          <w:rFonts w:hint="eastAsia" w:ascii="宋体" w:hAnsi="宋体"/>
          <w:color w:val="000000"/>
          <w:szCs w:val="21"/>
        </w:rPr>
      </w:pPr>
      <w:r>
        <w:rPr>
          <w:rFonts w:hint="eastAsia" w:ascii="宋体" w:hAnsi="宋体"/>
          <w:color w:val="000000"/>
          <w:szCs w:val="21"/>
        </w:rPr>
        <w:t>（三）具有履行合同所必需的设备和专业技术能力；</w:t>
      </w:r>
    </w:p>
    <w:p>
      <w:pPr>
        <w:pStyle w:val="3"/>
        <w:snapToGrid w:val="0"/>
        <w:spacing w:after="0" w:line="380" w:lineRule="exact"/>
        <w:ind w:left="0" w:leftChars="0" w:firstLine="840" w:firstLineChars="400"/>
        <w:rPr>
          <w:rFonts w:hint="eastAsia" w:ascii="宋体" w:hAnsi="宋体"/>
          <w:color w:val="000000"/>
          <w:szCs w:val="21"/>
        </w:rPr>
      </w:pPr>
      <w:r>
        <w:rPr>
          <w:rFonts w:hint="eastAsia" w:ascii="宋体" w:hAnsi="宋体"/>
          <w:color w:val="000000"/>
          <w:szCs w:val="21"/>
        </w:rPr>
        <w:t>（四）有依法缴纳税收和社会保障资金的良好记录；</w:t>
      </w:r>
    </w:p>
    <w:p>
      <w:pPr>
        <w:pStyle w:val="3"/>
        <w:snapToGrid w:val="0"/>
        <w:spacing w:after="0" w:line="380" w:lineRule="exact"/>
        <w:ind w:left="0" w:leftChars="0" w:firstLine="840" w:firstLineChars="400"/>
        <w:rPr>
          <w:rFonts w:hint="eastAsia" w:ascii="宋体" w:hAnsi="宋体"/>
          <w:color w:val="000000"/>
          <w:szCs w:val="21"/>
        </w:rPr>
      </w:pPr>
      <w:r>
        <w:rPr>
          <w:rFonts w:hint="eastAsia" w:ascii="宋体" w:hAnsi="宋体"/>
          <w:color w:val="000000"/>
          <w:szCs w:val="21"/>
        </w:rPr>
        <w:t>（五）参加政府采购活动前三年内，在经营活动中没有重大违法记录；</w:t>
      </w:r>
    </w:p>
    <w:p>
      <w:pPr>
        <w:pStyle w:val="3"/>
        <w:snapToGrid w:val="0"/>
        <w:spacing w:after="0" w:line="380" w:lineRule="exact"/>
        <w:ind w:left="0" w:leftChars="0" w:firstLine="840" w:firstLineChars="400"/>
        <w:rPr>
          <w:rFonts w:hint="eastAsia" w:ascii="宋体" w:hAnsi="宋体"/>
          <w:color w:val="000000"/>
          <w:szCs w:val="21"/>
        </w:rPr>
      </w:pPr>
      <w:r>
        <w:rPr>
          <w:rFonts w:hint="eastAsia" w:ascii="宋体" w:hAnsi="宋体"/>
          <w:color w:val="000000"/>
          <w:szCs w:val="21"/>
        </w:rPr>
        <w:t>（六）法律、行政法规规定的其他条件。</w:t>
      </w:r>
    </w:p>
    <w:p>
      <w:pPr>
        <w:pStyle w:val="3"/>
        <w:snapToGrid w:val="0"/>
        <w:spacing w:after="0" w:line="380" w:lineRule="exact"/>
        <w:ind w:left="0" w:leftChars="0" w:firstLine="420" w:firstLineChars="200"/>
        <w:rPr>
          <w:rFonts w:hint="eastAsia" w:ascii="宋体" w:hAnsi="宋体"/>
          <w:color w:val="000000"/>
          <w:szCs w:val="21"/>
        </w:rPr>
      </w:pPr>
      <w:r>
        <w:rPr>
          <w:rFonts w:hint="eastAsia" w:ascii="宋体" w:hAnsi="宋体"/>
          <w:color w:val="000000"/>
          <w:szCs w:val="21"/>
        </w:rPr>
        <w:t>3.6</w:t>
      </w:r>
      <w:r>
        <w:rPr>
          <w:rFonts w:hint="eastAsia" w:ascii="宋体" w:hAnsi="宋体"/>
          <w:szCs w:val="21"/>
        </w:rPr>
        <w:t>投标人参加本次政府采购活动前三年内，在经营活动中没有重大违法记录</w:t>
      </w:r>
      <w:r>
        <w:rPr>
          <w:rFonts w:hint="eastAsia" w:ascii="宋体" w:hAnsi="宋体"/>
          <w:color w:val="000000"/>
          <w:szCs w:val="21"/>
        </w:rPr>
        <w:t>(重大违法记录是指投标人因违法经营受到刑事处罚或者责令停产停业、吊销许可证或者执照、较大数额罚款等行政处罚)。</w:t>
      </w:r>
    </w:p>
    <w:p>
      <w:pPr>
        <w:pStyle w:val="3"/>
        <w:snapToGrid w:val="0"/>
        <w:spacing w:after="0" w:line="380" w:lineRule="exact"/>
        <w:ind w:left="0" w:leftChars="0" w:firstLine="420" w:firstLineChars="200"/>
        <w:rPr>
          <w:rFonts w:hint="eastAsia" w:ascii="宋体" w:hAnsi="宋体"/>
          <w:color w:val="000000"/>
          <w:szCs w:val="21"/>
        </w:rPr>
      </w:pPr>
      <w:r>
        <w:rPr>
          <w:rFonts w:hint="eastAsia" w:ascii="宋体" w:hAnsi="宋体"/>
          <w:color w:val="000000"/>
          <w:szCs w:val="21"/>
        </w:rPr>
        <w:t>3.7投标人须提供有投标人企业及法定代表人近三年无行贿犯罪记录的查询结果。</w:t>
      </w:r>
    </w:p>
    <w:p>
      <w:pPr>
        <w:pStyle w:val="8"/>
        <w:snapToGrid w:val="0"/>
        <w:spacing w:line="380" w:lineRule="exact"/>
        <w:rPr>
          <w:rFonts w:hint="eastAsia" w:ascii="宋体" w:hAnsi="宋体"/>
          <w:b/>
          <w:color w:val="000000"/>
          <w:sz w:val="21"/>
          <w:szCs w:val="21"/>
        </w:rPr>
      </w:pPr>
      <w:r>
        <w:rPr>
          <w:rFonts w:hint="eastAsia" w:ascii="宋体" w:hAnsi="宋体"/>
          <w:color w:val="000000"/>
          <w:sz w:val="21"/>
          <w:szCs w:val="21"/>
        </w:rPr>
        <w:t>3.8投标人近两年承担过2项及以上类似业绩（矿业权价款或矿业权出让收益评估），并提供证明材料</w:t>
      </w:r>
      <w:r>
        <w:rPr>
          <w:rFonts w:hint="eastAsia" w:ascii="宋体" w:hAnsi="宋体"/>
          <w:bCs/>
          <w:color w:val="000000"/>
          <w:sz w:val="21"/>
          <w:szCs w:val="21"/>
        </w:rPr>
        <w:t>（中标通知书或合同或业主评价意见或验收意见等证明材料）。</w:t>
      </w:r>
    </w:p>
    <w:p>
      <w:pPr>
        <w:pStyle w:val="8"/>
        <w:snapToGrid w:val="0"/>
        <w:spacing w:line="380" w:lineRule="exact"/>
        <w:ind w:firstLine="422"/>
        <w:rPr>
          <w:rFonts w:hint="eastAsia" w:ascii="宋体" w:hAnsi="宋体"/>
          <w:b/>
          <w:sz w:val="21"/>
          <w:szCs w:val="21"/>
        </w:rPr>
      </w:pPr>
      <w:r>
        <w:rPr>
          <w:rFonts w:hint="eastAsia" w:ascii="宋体" w:hAnsi="宋体"/>
          <w:b/>
          <w:sz w:val="21"/>
          <w:szCs w:val="21"/>
        </w:rPr>
        <w:t>注：（1）投标人如提供虚假业绩证明材料的，一经查实评审时其资格审查不予通过，其投标被否决，如已入围的将取消其入围资格，由此产生的一切后果由投标人自行承担。</w:t>
      </w:r>
    </w:p>
    <w:p>
      <w:pPr>
        <w:pStyle w:val="8"/>
        <w:snapToGrid w:val="0"/>
        <w:spacing w:line="380" w:lineRule="exact"/>
        <w:ind w:firstLine="422"/>
        <w:rPr>
          <w:rFonts w:hint="eastAsia" w:ascii="宋体" w:hAnsi="宋体"/>
          <w:b/>
          <w:sz w:val="21"/>
          <w:szCs w:val="21"/>
        </w:rPr>
      </w:pPr>
      <w:r>
        <w:rPr>
          <w:rFonts w:hint="eastAsia" w:ascii="宋体" w:hAnsi="宋体"/>
          <w:b/>
          <w:sz w:val="21"/>
          <w:szCs w:val="21"/>
        </w:rPr>
        <w:t>（2）各潜在投标人应认真阅读招标公告所示的资格条件，我招标代理机构只审查公告中要求携带的资料，不对投标人的资格进行审查，投标人是否具备投标资格，以评审委员会审查结果为准。</w:t>
      </w:r>
      <w:r>
        <w:rPr>
          <w:rFonts w:hint="eastAsia" w:ascii="宋体" w:hAnsi="宋体"/>
          <w:b/>
          <w:sz w:val="21"/>
          <w:szCs w:val="21"/>
        </w:rPr>
        <w:br w:type="textWrapping"/>
      </w:r>
      <w:r>
        <w:rPr>
          <w:rFonts w:hint="eastAsia" w:ascii="宋体" w:hAnsi="宋体"/>
          <w:b/>
          <w:sz w:val="21"/>
          <w:szCs w:val="21"/>
        </w:rPr>
        <w:t xml:space="preserve">    （3）入选的评估机构须在楚雄州内设立分支机构或办事处。</w:t>
      </w:r>
    </w:p>
    <w:p>
      <w:pPr>
        <w:pStyle w:val="3"/>
        <w:snapToGrid w:val="0"/>
        <w:spacing w:after="0" w:line="380" w:lineRule="exact"/>
        <w:ind w:left="0" w:leftChars="0" w:firstLine="420" w:firstLineChars="200"/>
        <w:rPr>
          <w:rFonts w:hint="eastAsia" w:ascii="宋体" w:hAnsi="宋体"/>
          <w:color w:val="000000"/>
          <w:szCs w:val="21"/>
        </w:rPr>
      </w:pPr>
      <w:r>
        <w:rPr>
          <w:rFonts w:hint="eastAsia" w:ascii="宋体" w:hAnsi="宋体"/>
          <w:color w:val="000000"/>
          <w:szCs w:val="21"/>
        </w:rPr>
        <w:t>3.9投标人应在“信用中国”网站(www.creditchina.gov.cn)未被列入失信被执行人名单、重大税收违法案件当事人名单且在中国政府采购网(www.ccgp.gov.cn)没有政府采购严重违法失信行为记录(被禁止在一定期限内参加政府采购活动但期限届满的除外)，参与本项目的投标人信用查询截止时点：</w:t>
      </w:r>
      <w:r>
        <w:rPr>
          <w:rFonts w:hint="eastAsia" w:ascii="宋体" w:hAnsi="宋体"/>
          <w:b/>
          <w:color w:val="000000"/>
          <w:szCs w:val="21"/>
        </w:rPr>
        <w:t>本项目招标公告发布之日起至投标截止时间</w:t>
      </w:r>
      <w:r>
        <w:rPr>
          <w:rFonts w:hint="eastAsia" w:ascii="宋体" w:hAnsi="宋体"/>
          <w:color w:val="000000"/>
          <w:szCs w:val="21"/>
        </w:rPr>
        <w:t>，提供查询结果网页截图。</w:t>
      </w:r>
    </w:p>
    <w:p>
      <w:pPr>
        <w:tabs>
          <w:tab w:val="left" w:pos="7455"/>
        </w:tabs>
        <w:autoSpaceDE w:val="0"/>
        <w:autoSpaceDN w:val="0"/>
        <w:adjustRightInd w:val="0"/>
        <w:snapToGrid w:val="0"/>
        <w:spacing w:line="380" w:lineRule="exact"/>
        <w:ind w:firstLine="420" w:firstLineChars="200"/>
        <w:jc w:val="left"/>
        <w:rPr>
          <w:rFonts w:hint="eastAsia" w:ascii="宋体" w:hAnsi="宋体" w:cs="宋体"/>
          <w:sz w:val="21"/>
          <w:szCs w:val="21"/>
        </w:rPr>
      </w:pPr>
      <w:r>
        <w:rPr>
          <w:rFonts w:hint="eastAsia" w:ascii="宋体" w:hAnsi="宋体"/>
          <w:color w:val="000000"/>
          <w:sz w:val="21"/>
          <w:szCs w:val="21"/>
        </w:rPr>
        <w:t>3.10</w:t>
      </w:r>
      <w:r>
        <w:rPr>
          <w:rFonts w:ascii="宋体" w:hAnsi="宋体"/>
          <w:color w:val="000000"/>
          <w:sz w:val="21"/>
          <w:szCs w:val="21"/>
        </w:rPr>
        <w:t>本次采购项目</w:t>
      </w:r>
      <w:r>
        <w:rPr>
          <w:rFonts w:ascii="宋体" w:hAnsi="宋体"/>
          <w:color w:val="000000"/>
          <w:sz w:val="21"/>
          <w:szCs w:val="21"/>
          <w:u w:val="single"/>
        </w:rPr>
        <w:t>不接受</w:t>
      </w:r>
      <w:r>
        <w:rPr>
          <w:rFonts w:ascii="宋体" w:hAnsi="宋体"/>
          <w:color w:val="000000"/>
          <w:sz w:val="21"/>
          <w:szCs w:val="21"/>
        </w:rPr>
        <w:t>联合体参加</w:t>
      </w:r>
      <w:r>
        <w:rPr>
          <w:rFonts w:hint="eastAsia" w:ascii="宋体" w:hAnsi="宋体"/>
          <w:color w:val="000000"/>
          <w:sz w:val="21"/>
          <w:szCs w:val="21"/>
        </w:rPr>
        <w:t>投标</w:t>
      </w:r>
      <w:r>
        <w:rPr>
          <w:rFonts w:ascii="宋体" w:hAnsi="宋体"/>
          <w:color w:val="000000"/>
          <w:sz w:val="21"/>
          <w:szCs w:val="21"/>
        </w:rPr>
        <w:t>。</w:t>
      </w:r>
    </w:p>
    <w:p>
      <w:pPr>
        <w:autoSpaceDE w:val="0"/>
        <w:autoSpaceDN w:val="0"/>
        <w:adjustRightInd w:val="0"/>
        <w:snapToGrid w:val="0"/>
        <w:spacing w:line="380" w:lineRule="exact"/>
        <w:jc w:val="left"/>
        <w:outlineLvl w:val="0"/>
        <w:rPr>
          <w:rFonts w:hint="eastAsia" w:ascii="宋体" w:hAnsi="宋体" w:cs="宋体"/>
          <w:b/>
          <w:sz w:val="21"/>
          <w:szCs w:val="21"/>
        </w:rPr>
      </w:pPr>
      <w:r>
        <w:rPr>
          <w:rFonts w:hint="eastAsia" w:ascii="宋体" w:hAnsi="宋体" w:cs="宋体"/>
          <w:b/>
          <w:sz w:val="21"/>
          <w:szCs w:val="21"/>
        </w:rPr>
        <w:t>4. 招标文件的获取</w:t>
      </w:r>
    </w:p>
    <w:p>
      <w:pPr>
        <w:autoSpaceDE w:val="0"/>
        <w:autoSpaceDN w:val="0"/>
        <w:adjustRightInd w:val="0"/>
        <w:snapToGrid w:val="0"/>
        <w:spacing w:line="380" w:lineRule="exact"/>
        <w:ind w:firstLine="420"/>
        <w:jc w:val="left"/>
        <w:rPr>
          <w:rFonts w:hint="eastAsia" w:ascii="宋体" w:hAnsi="宋体" w:cs="宋体"/>
          <w:sz w:val="21"/>
          <w:szCs w:val="21"/>
        </w:rPr>
      </w:pPr>
      <w:r>
        <w:rPr>
          <w:rFonts w:hint="eastAsia" w:ascii="宋体" w:hAnsi="宋体" w:cs="宋体"/>
          <w:sz w:val="21"/>
          <w:szCs w:val="21"/>
        </w:rPr>
        <w:t>4.1凡有意参加投标者，请派代表</w:t>
      </w:r>
      <w:r>
        <w:rPr>
          <w:rFonts w:hint="eastAsia" w:ascii="宋体" w:hAnsi="宋体" w:cs="宋体"/>
          <w:color w:val="auto"/>
          <w:sz w:val="21"/>
          <w:szCs w:val="21"/>
          <w:highlight w:val="none"/>
        </w:rPr>
        <w:t>于2018 年11月</w:t>
      </w:r>
      <w:r>
        <w:rPr>
          <w:rFonts w:hint="eastAsia" w:ascii="宋体" w:hAnsi="宋体" w:cs="宋体"/>
          <w:color w:val="auto"/>
          <w:sz w:val="21"/>
          <w:szCs w:val="21"/>
          <w:highlight w:val="none"/>
          <w:lang w:val="en-US" w:eastAsia="zh-CN"/>
        </w:rPr>
        <w:t>22</w:t>
      </w:r>
      <w:r>
        <w:rPr>
          <w:rFonts w:hint="eastAsia" w:ascii="宋体" w:hAnsi="宋体" w:cs="宋体"/>
          <w:color w:val="auto"/>
          <w:sz w:val="21"/>
          <w:szCs w:val="21"/>
          <w:highlight w:val="none"/>
        </w:rPr>
        <w:t>日至 2018 年11月2</w:t>
      </w:r>
      <w:r>
        <w:rPr>
          <w:rFonts w:hint="eastAsia" w:ascii="宋体" w:hAnsi="宋体" w:cs="宋体"/>
          <w:color w:val="auto"/>
          <w:sz w:val="21"/>
          <w:szCs w:val="21"/>
          <w:highlight w:val="none"/>
          <w:lang w:val="en-US" w:eastAsia="zh-CN"/>
        </w:rPr>
        <w:t>8</w:t>
      </w:r>
      <w:r>
        <w:rPr>
          <w:rFonts w:hint="eastAsia" w:ascii="宋体" w:hAnsi="宋体" w:cs="宋体"/>
          <w:color w:val="auto"/>
          <w:sz w:val="21"/>
          <w:szCs w:val="21"/>
          <w:highlight w:val="none"/>
        </w:rPr>
        <w:t>日</w:t>
      </w:r>
      <w:r>
        <w:rPr>
          <w:rFonts w:hint="eastAsia" w:ascii="宋体" w:hAnsi="宋体" w:cs="宋体"/>
          <w:sz w:val="21"/>
          <w:szCs w:val="21"/>
        </w:rPr>
        <w:t>（法定公休日、法定节假日除外），每日上午08:30时至11:30时，下午14:30时至17:30时(北京时间，下同)，在云南中大咨询有限公司（楚雄开发区永兴活力空间B1401室）持以下原件及复印件加盖公章资料购买招标文件：</w:t>
      </w:r>
    </w:p>
    <w:p>
      <w:pPr>
        <w:autoSpaceDE w:val="0"/>
        <w:autoSpaceDN w:val="0"/>
        <w:adjustRightInd w:val="0"/>
        <w:snapToGrid w:val="0"/>
        <w:spacing w:line="380" w:lineRule="exact"/>
        <w:ind w:firstLine="420"/>
        <w:jc w:val="left"/>
        <w:rPr>
          <w:rFonts w:hint="eastAsia" w:ascii="宋体" w:hAnsi="宋体" w:cs="宋体"/>
          <w:sz w:val="21"/>
          <w:szCs w:val="21"/>
        </w:rPr>
      </w:pPr>
      <w:r>
        <w:rPr>
          <w:rFonts w:hint="eastAsia" w:ascii="宋体" w:hAnsi="宋体" w:cs="宋体"/>
          <w:sz w:val="21"/>
          <w:szCs w:val="21"/>
        </w:rPr>
        <w:t>（1）企业法人营业执照副本（或事业单位法人证书）；</w:t>
      </w:r>
    </w:p>
    <w:p>
      <w:pPr>
        <w:autoSpaceDE w:val="0"/>
        <w:autoSpaceDN w:val="0"/>
        <w:adjustRightInd w:val="0"/>
        <w:snapToGrid w:val="0"/>
        <w:spacing w:line="380" w:lineRule="exact"/>
        <w:ind w:firstLine="420"/>
        <w:jc w:val="left"/>
        <w:rPr>
          <w:rFonts w:hint="eastAsia" w:ascii="宋体" w:hAnsi="宋体" w:cs="宋体"/>
          <w:sz w:val="21"/>
          <w:szCs w:val="21"/>
        </w:rPr>
      </w:pPr>
      <w:r>
        <w:rPr>
          <w:rFonts w:hint="eastAsia" w:ascii="宋体" w:hAnsi="宋体" w:cs="宋体"/>
          <w:sz w:val="21"/>
          <w:szCs w:val="21"/>
        </w:rPr>
        <w:t>（2）矿业权评估资格证；</w:t>
      </w:r>
    </w:p>
    <w:p>
      <w:pPr>
        <w:autoSpaceDE w:val="0"/>
        <w:autoSpaceDN w:val="0"/>
        <w:adjustRightInd w:val="0"/>
        <w:snapToGrid w:val="0"/>
        <w:spacing w:line="380" w:lineRule="exact"/>
        <w:ind w:firstLine="420"/>
        <w:jc w:val="left"/>
        <w:rPr>
          <w:rFonts w:hint="eastAsia" w:ascii="宋体" w:hAnsi="宋体" w:cs="宋体"/>
          <w:sz w:val="21"/>
          <w:szCs w:val="21"/>
        </w:rPr>
      </w:pPr>
      <w:r>
        <w:rPr>
          <w:rFonts w:hint="eastAsia" w:ascii="宋体" w:hAnsi="宋体" w:cs="宋体"/>
          <w:sz w:val="21"/>
          <w:szCs w:val="21"/>
        </w:rPr>
        <w:t>（3）相关行政主管部门取得过备案的评估机构证明（矿种矿业权价款或矿业权出让收益评估并公示公开的评估机构）或在云南省内注册登记的矿业权评估机构证明；</w:t>
      </w:r>
    </w:p>
    <w:p>
      <w:pPr>
        <w:autoSpaceDE w:val="0"/>
        <w:autoSpaceDN w:val="0"/>
        <w:adjustRightInd w:val="0"/>
        <w:snapToGrid w:val="0"/>
        <w:spacing w:line="380" w:lineRule="exact"/>
        <w:ind w:firstLine="420"/>
        <w:jc w:val="left"/>
        <w:rPr>
          <w:rFonts w:hint="eastAsia" w:ascii="宋体" w:hAnsi="宋体" w:cs="宋体"/>
          <w:sz w:val="21"/>
          <w:szCs w:val="21"/>
        </w:rPr>
      </w:pPr>
      <w:r>
        <w:rPr>
          <w:rFonts w:hint="eastAsia" w:ascii="宋体" w:hAnsi="宋体" w:cs="宋体"/>
          <w:sz w:val="21"/>
          <w:szCs w:val="21"/>
        </w:rPr>
        <w:t>（4）法定代表人身份证明书；</w:t>
      </w:r>
    </w:p>
    <w:p>
      <w:pPr>
        <w:autoSpaceDE w:val="0"/>
        <w:autoSpaceDN w:val="0"/>
        <w:adjustRightInd w:val="0"/>
        <w:snapToGrid w:val="0"/>
        <w:spacing w:line="380" w:lineRule="exact"/>
        <w:ind w:firstLine="420"/>
        <w:jc w:val="left"/>
        <w:rPr>
          <w:rFonts w:hint="eastAsia" w:ascii="宋体" w:hAnsi="宋体" w:cs="宋体"/>
          <w:sz w:val="21"/>
          <w:szCs w:val="21"/>
        </w:rPr>
      </w:pPr>
      <w:r>
        <w:rPr>
          <w:rFonts w:hint="eastAsia" w:ascii="宋体" w:hAnsi="宋体" w:cs="宋体"/>
          <w:sz w:val="21"/>
          <w:szCs w:val="21"/>
        </w:rPr>
        <w:t>（5）法定代表人授权委托书及法定代表人授权委托人身份证（若为授权委托人参加）。</w:t>
      </w:r>
    </w:p>
    <w:p>
      <w:pPr>
        <w:autoSpaceDE w:val="0"/>
        <w:autoSpaceDN w:val="0"/>
        <w:adjustRightInd w:val="0"/>
        <w:snapToGrid w:val="0"/>
        <w:spacing w:line="380" w:lineRule="exact"/>
        <w:ind w:firstLine="420"/>
        <w:jc w:val="left"/>
        <w:rPr>
          <w:rFonts w:hint="eastAsia" w:ascii="宋体" w:hAnsi="宋体" w:cs="宋体"/>
          <w:sz w:val="21"/>
          <w:szCs w:val="21"/>
        </w:rPr>
      </w:pPr>
      <w:r>
        <w:rPr>
          <w:rFonts w:hint="eastAsia" w:ascii="宋体" w:hAnsi="宋体" w:cs="宋体"/>
          <w:sz w:val="21"/>
          <w:szCs w:val="21"/>
        </w:rPr>
        <w:t>4.2 招标文件每套售价800元，售后不退。本项目不接受邮寄报名。</w:t>
      </w:r>
    </w:p>
    <w:p>
      <w:pPr>
        <w:autoSpaceDE w:val="0"/>
        <w:autoSpaceDN w:val="0"/>
        <w:adjustRightInd w:val="0"/>
        <w:snapToGrid w:val="0"/>
        <w:spacing w:line="380" w:lineRule="exact"/>
        <w:jc w:val="left"/>
        <w:rPr>
          <w:rFonts w:hint="eastAsia" w:ascii="宋体" w:hAnsi="宋体" w:cs="宋体"/>
          <w:b/>
          <w:color w:val="000000"/>
          <w:sz w:val="21"/>
          <w:szCs w:val="21"/>
        </w:rPr>
      </w:pPr>
      <w:r>
        <w:rPr>
          <w:rFonts w:hint="eastAsia" w:ascii="宋体" w:hAnsi="宋体" w:cs="宋体"/>
          <w:b/>
          <w:color w:val="000000"/>
          <w:sz w:val="21"/>
          <w:szCs w:val="21"/>
        </w:rPr>
        <w:t>5. 投标文件的递交</w:t>
      </w:r>
    </w:p>
    <w:p>
      <w:pPr>
        <w:autoSpaceDE w:val="0"/>
        <w:autoSpaceDN w:val="0"/>
        <w:adjustRightInd w:val="0"/>
        <w:snapToGrid w:val="0"/>
        <w:spacing w:line="380" w:lineRule="exact"/>
        <w:ind w:firstLine="420"/>
        <w:jc w:val="left"/>
        <w:rPr>
          <w:rFonts w:hint="eastAsia" w:ascii="宋体" w:hAnsi="宋体" w:cs="宋体"/>
          <w:color w:val="FF0000"/>
          <w:sz w:val="21"/>
          <w:szCs w:val="21"/>
        </w:rPr>
      </w:pPr>
      <w:r>
        <w:rPr>
          <w:rFonts w:hint="eastAsia" w:ascii="宋体" w:hAnsi="宋体" w:cs="宋体"/>
          <w:sz w:val="21"/>
          <w:szCs w:val="21"/>
        </w:rPr>
        <w:t>5.1递交投标文件截止时间（投标截止时间，下同）为</w:t>
      </w:r>
      <w:r>
        <w:rPr>
          <w:rFonts w:hint="eastAsia" w:ascii="宋体" w:hAnsi="宋体" w:cs="宋体"/>
          <w:sz w:val="21"/>
          <w:szCs w:val="21"/>
          <w:highlight w:val="none"/>
        </w:rPr>
        <w:t>2018年12月1</w:t>
      </w:r>
      <w:r>
        <w:rPr>
          <w:rFonts w:hint="eastAsia" w:ascii="宋体" w:hAnsi="宋体" w:cs="宋体"/>
          <w:sz w:val="21"/>
          <w:szCs w:val="21"/>
          <w:highlight w:val="none"/>
          <w:lang w:val="en-US" w:eastAsia="zh-CN"/>
        </w:rPr>
        <w:t>3</w:t>
      </w:r>
      <w:r>
        <w:rPr>
          <w:rFonts w:hint="eastAsia" w:ascii="宋体" w:hAnsi="宋体" w:cs="宋体"/>
          <w:sz w:val="21"/>
          <w:szCs w:val="21"/>
          <w:highlight w:val="none"/>
        </w:rPr>
        <w:t>日15时00分</w:t>
      </w:r>
      <w:r>
        <w:rPr>
          <w:rFonts w:hint="eastAsia" w:ascii="宋体" w:hAnsi="宋体" w:cs="宋体"/>
          <w:sz w:val="21"/>
          <w:szCs w:val="21"/>
        </w:rPr>
        <w:t>，地点为</w:t>
      </w:r>
      <w:r>
        <w:rPr>
          <w:rFonts w:hint="eastAsia" w:ascii="宋体" w:hAnsi="宋体" w:cs="宋体"/>
          <w:sz w:val="21"/>
          <w:szCs w:val="21"/>
          <w:lang w:val="en-US" w:eastAsia="zh-CN"/>
        </w:rPr>
        <w:t>楚雄锦星酒店13楼会议室</w:t>
      </w:r>
      <w:r>
        <w:rPr>
          <w:rFonts w:hint="eastAsia" w:ascii="宋体" w:hAnsi="宋体" w:cs="宋体"/>
          <w:sz w:val="21"/>
          <w:szCs w:val="21"/>
        </w:rPr>
        <w:t>。</w:t>
      </w:r>
    </w:p>
    <w:p>
      <w:pPr>
        <w:autoSpaceDE w:val="0"/>
        <w:autoSpaceDN w:val="0"/>
        <w:adjustRightInd w:val="0"/>
        <w:snapToGrid w:val="0"/>
        <w:spacing w:line="380" w:lineRule="exact"/>
        <w:ind w:firstLine="420"/>
        <w:jc w:val="left"/>
        <w:rPr>
          <w:rFonts w:hint="eastAsia" w:ascii="宋体" w:hAnsi="宋体" w:cs="宋体"/>
          <w:sz w:val="21"/>
          <w:szCs w:val="21"/>
        </w:rPr>
      </w:pPr>
      <w:r>
        <w:rPr>
          <w:rFonts w:hint="eastAsia" w:ascii="宋体" w:hAnsi="宋体" w:cs="宋体"/>
          <w:sz w:val="21"/>
          <w:szCs w:val="21"/>
        </w:rPr>
        <w:t>5.2逾期送达的或者未送达指定地点或者不按招标文件要求密封的投标文件，招标人不予受理。</w:t>
      </w:r>
    </w:p>
    <w:p>
      <w:pPr>
        <w:autoSpaceDE w:val="0"/>
        <w:autoSpaceDN w:val="0"/>
        <w:adjustRightInd w:val="0"/>
        <w:snapToGrid w:val="0"/>
        <w:spacing w:line="380" w:lineRule="exact"/>
        <w:jc w:val="left"/>
        <w:rPr>
          <w:rFonts w:hint="eastAsia" w:ascii="宋体" w:hAnsi="宋体" w:cs="宋体"/>
          <w:b/>
          <w:sz w:val="21"/>
          <w:szCs w:val="21"/>
        </w:rPr>
      </w:pPr>
      <w:r>
        <w:rPr>
          <w:rFonts w:hint="eastAsia" w:ascii="宋体" w:hAnsi="宋体" w:cs="宋体"/>
          <w:b/>
          <w:sz w:val="21"/>
          <w:szCs w:val="21"/>
        </w:rPr>
        <w:t>6. 发布公告的媒介</w:t>
      </w:r>
    </w:p>
    <w:p>
      <w:pPr>
        <w:autoSpaceDE w:val="0"/>
        <w:autoSpaceDN w:val="0"/>
        <w:adjustRightInd w:val="0"/>
        <w:snapToGrid w:val="0"/>
        <w:spacing w:line="380" w:lineRule="exact"/>
        <w:ind w:firstLine="411" w:firstLineChars="196"/>
        <w:jc w:val="left"/>
        <w:rPr>
          <w:rFonts w:hint="eastAsia" w:ascii="宋体" w:hAnsi="宋体" w:cs="宋体"/>
          <w:sz w:val="21"/>
          <w:szCs w:val="21"/>
        </w:rPr>
      </w:pPr>
      <w:r>
        <w:rPr>
          <w:rFonts w:hint="eastAsia" w:ascii="宋体" w:hAnsi="宋体" w:cs="宋体"/>
          <w:sz w:val="21"/>
          <w:szCs w:val="21"/>
        </w:rPr>
        <w:t>本次招标公告在《云南省政府采购网》（http://www.yngp.com/）上发布。</w:t>
      </w:r>
    </w:p>
    <w:p>
      <w:pPr>
        <w:autoSpaceDE w:val="0"/>
        <w:autoSpaceDN w:val="0"/>
        <w:adjustRightInd w:val="0"/>
        <w:snapToGrid w:val="0"/>
        <w:spacing w:line="380" w:lineRule="exact"/>
        <w:jc w:val="left"/>
        <w:rPr>
          <w:rFonts w:hint="eastAsia" w:ascii="宋体" w:hAnsi="宋体" w:cs="宋体"/>
          <w:b/>
          <w:sz w:val="21"/>
          <w:szCs w:val="21"/>
        </w:rPr>
      </w:pPr>
      <w:r>
        <w:rPr>
          <w:rFonts w:hint="eastAsia" w:ascii="宋体" w:hAnsi="宋体" w:cs="宋体"/>
          <w:b/>
          <w:sz w:val="21"/>
          <w:szCs w:val="21"/>
        </w:rPr>
        <w:t>7. 联系方式</w:t>
      </w:r>
    </w:p>
    <w:p>
      <w:pPr>
        <w:snapToGrid w:val="0"/>
        <w:spacing w:line="380" w:lineRule="exact"/>
        <w:ind w:firstLine="420" w:firstLineChars="200"/>
        <w:rPr>
          <w:rFonts w:hint="eastAsia" w:ascii="宋体" w:hAnsi="宋体" w:cs="宋体"/>
          <w:sz w:val="21"/>
          <w:szCs w:val="21"/>
        </w:rPr>
      </w:pPr>
      <w:r>
        <w:rPr>
          <w:rFonts w:hint="eastAsia" w:ascii="宋体" w:hAnsi="宋体" w:cs="宋体"/>
          <w:sz w:val="21"/>
          <w:szCs w:val="21"/>
        </w:rPr>
        <w:t>招标人: 楚雄彝族自治州国土资源局</w:t>
      </w:r>
    </w:p>
    <w:p>
      <w:pPr>
        <w:snapToGrid w:val="0"/>
        <w:spacing w:line="380" w:lineRule="exact"/>
        <w:ind w:firstLine="420" w:firstLineChars="200"/>
        <w:rPr>
          <w:rFonts w:hint="eastAsia" w:ascii="宋体" w:hAnsi="宋体" w:cs="宋体"/>
          <w:sz w:val="21"/>
          <w:szCs w:val="21"/>
        </w:rPr>
      </w:pPr>
      <w:r>
        <w:rPr>
          <w:rFonts w:hint="eastAsia" w:ascii="宋体" w:hAnsi="宋体" w:cs="宋体"/>
          <w:sz w:val="21"/>
          <w:szCs w:val="21"/>
        </w:rPr>
        <w:t>联系人: 林元</w:t>
      </w:r>
    </w:p>
    <w:p>
      <w:pPr>
        <w:snapToGrid w:val="0"/>
        <w:spacing w:line="380" w:lineRule="exact"/>
        <w:ind w:firstLine="420" w:firstLineChars="200"/>
        <w:rPr>
          <w:rFonts w:hint="eastAsia" w:ascii="宋体" w:hAnsi="宋体" w:cs="宋体"/>
          <w:sz w:val="21"/>
          <w:szCs w:val="21"/>
        </w:rPr>
      </w:pPr>
      <w:r>
        <w:rPr>
          <w:rFonts w:hint="eastAsia" w:ascii="宋体" w:hAnsi="宋体" w:cs="宋体"/>
          <w:sz w:val="21"/>
          <w:szCs w:val="21"/>
        </w:rPr>
        <w:t xml:space="preserve">电  话：0878—3394739 </w:t>
      </w:r>
    </w:p>
    <w:p>
      <w:pPr>
        <w:snapToGrid w:val="0"/>
        <w:spacing w:line="380" w:lineRule="exact"/>
        <w:ind w:firstLine="420" w:firstLineChars="200"/>
        <w:rPr>
          <w:rFonts w:hint="eastAsia" w:ascii="宋体" w:hAnsi="宋体" w:cs="宋体"/>
          <w:color w:val="000000"/>
          <w:sz w:val="21"/>
          <w:szCs w:val="21"/>
        </w:rPr>
      </w:pPr>
      <w:r>
        <w:rPr>
          <w:rFonts w:hint="eastAsia" w:ascii="宋体" w:hAnsi="宋体" w:cs="宋体"/>
          <w:color w:val="000000"/>
          <w:sz w:val="21"/>
          <w:szCs w:val="21"/>
        </w:rPr>
        <w:t>招标代理机构：云南中大咨询有限公司</w:t>
      </w:r>
    </w:p>
    <w:p>
      <w:pPr>
        <w:snapToGrid w:val="0"/>
        <w:spacing w:line="380" w:lineRule="exact"/>
        <w:ind w:firstLine="420" w:firstLineChars="200"/>
        <w:rPr>
          <w:rFonts w:hint="eastAsia" w:ascii="宋体" w:hAnsi="宋体" w:cs="宋体"/>
          <w:color w:val="000000"/>
          <w:sz w:val="21"/>
          <w:szCs w:val="21"/>
        </w:rPr>
      </w:pPr>
      <w:r>
        <w:rPr>
          <w:rFonts w:hint="eastAsia" w:ascii="宋体" w:hAnsi="宋体" w:cs="宋体"/>
          <w:color w:val="000000"/>
          <w:sz w:val="21"/>
          <w:szCs w:val="21"/>
        </w:rPr>
        <w:t>地    址：楚雄市开发区永兴活力空间B1401室</w:t>
      </w:r>
    </w:p>
    <w:p>
      <w:pPr>
        <w:snapToGrid w:val="0"/>
        <w:spacing w:line="380" w:lineRule="exact"/>
        <w:ind w:firstLine="420" w:firstLineChars="200"/>
        <w:rPr>
          <w:rFonts w:hint="eastAsia" w:ascii="宋体" w:hAnsi="宋体" w:cs="宋体"/>
          <w:color w:val="000000"/>
          <w:sz w:val="21"/>
          <w:szCs w:val="21"/>
        </w:rPr>
      </w:pPr>
      <w:r>
        <w:rPr>
          <w:rFonts w:hint="eastAsia" w:ascii="宋体" w:hAnsi="宋体" w:cs="宋体"/>
          <w:color w:val="000000"/>
          <w:sz w:val="21"/>
          <w:szCs w:val="21"/>
        </w:rPr>
        <w:t>联 系 人：陈宗华</w:t>
      </w:r>
    </w:p>
    <w:p>
      <w:pPr>
        <w:snapToGrid w:val="0"/>
        <w:spacing w:line="240" w:lineRule="auto"/>
        <w:ind w:firstLine="420" w:firstLineChars="200"/>
        <w:rPr>
          <w:rFonts w:hint="eastAsia" w:ascii="宋体" w:hAnsi="宋体" w:cs="宋体"/>
          <w:color w:val="000000"/>
          <w:sz w:val="21"/>
          <w:szCs w:val="21"/>
          <w:lang w:val="en-US" w:eastAsia="zh-CN"/>
        </w:rPr>
        <w:sectPr>
          <w:footerReference r:id="rId3" w:type="default"/>
          <w:pgSz w:w="11906" w:h="16838"/>
          <w:pgMar w:top="1418" w:right="1191" w:bottom="1418" w:left="1361" w:header="851" w:footer="992" w:gutter="0"/>
          <w:cols w:space="720" w:num="1"/>
          <w:docGrid w:linePitch="312" w:charSpace="0"/>
        </w:sectPr>
      </w:pPr>
      <w:r>
        <w:rPr>
          <w:rFonts w:hint="eastAsia" w:ascii="宋体" w:hAnsi="宋体" w:cs="宋体"/>
          <w:color w:val="000000"/>
          <w:sz w:val="21"/>
          <w:szCs w:val="21"/>
        </w:rPr>
        <w:t>电    话：153087840</w:t>
      </w:r>
      <w:r>
        <w:rPr>
          <w:rFonts w:hint="eastAsia" w:ascii="宋体" w:hAnsi="宋体" w:cs="宋体"/>
          <w:color w:val="000000"/>
          <w:sz w:val="21"/>
          <w:szCs w:val="21"/>
          <w:lang w:val="en-US" w:eastAsia="zh-CN"/>
        </w:rPr>
        <w:t>35</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1800" w:firstLineChars="900"/>
      <w:jc w:val="right"/>
      <w:rPr>
        <w:rFonts w:hint="eastAsia"/>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align>top</wp:align>
              </wp:positionV>
              <wp:extent cx="408305" cy="153035"/>
              <wp:effectExtent l="0" t="0" r="0" b="0"/>
              <wp:wrapNone/>
              <wp:docPr id="1" name="矩形 1"/>
              <wp:cNvGraphicFramePr/>
              <a:graphic xmlns:a="http://schemas.openxmlformats.org/drawingml/2006/main">
                <a:graphicData uri="http://schemas.microsoft.com/office/word/2010/wordprocessingShape">
                  <wps:wsp>
                    <wps:cNvSpPr/>
                    <wps:spPr>
                      <a:xfrm>
                        <a:off x="0" y="0"/>
                        <a:ext cx="408305" cy="153035"/>
                      </a:xfrm>
                      <a:prstGeom prst="rect">
                        <a:avLst/>
                      </a:prstGeom>
                      <a:noFill/>
                      <a:ln w="9525">
                        <a:noFill/>
                      </a:ln>
                    </wps:spPr>
                    <wps:txbx>
                      <w:txbxContent>
                        <w:p>
                          <w:pPr>
                            <w:rPr>
                              <w:rStyle w:val="10"/>
                              <w:sz w:val="21"/>
                              <w:szCs w:val="21"/>
                            </w:rPr>
                          </w:pPr>
                          <w:r>
                            <w:rPr>
                              <w:sz w:val="21"/>
                              <w:szCs w:val="21"/>
                            </w:rPr>
                            <w:fldChar w:fldCharType="begin"/>
                          </w:r>
                          <w:r>
                            <w:rPr>
                              <w:rStyle w:val="10"/>
                              <w:sz w:val="21"/>
                              <w:szCs w:val="21"/>
                            </w:rPr>
                            <w:instrText xml:space="preserve">PAGE  </w:instrText>
                          </w:r>
                          <w:r>
                            <w:rPr>
                              <w:sz w:val="21"/>
                              <w:szCs w:val="21"/>
                            </w:rPr>
                            <w:fldChar w:fldCharType="separate"/>
                          </w:r>
                          <w:r>
                            <w:rPr>
                              <w:rStyle w:val="10"/>
                              <w:sz w:val="21"/>
                              <w:szCs w:val="21"/>
                            </w:rPr>
                            <w:t>12</w:t>
                          </w:r>
                          <w:r>
                            <w:rPr>
                              <w:sz w:val="21"/>
                              <w:szCs w:val="21"/>
                            </w:rPr>
                            <w:fldChar w:fldCharType="end"/>
                          </w:r>
                        </w:p>
                      </w:txbxContent>
                    </wps:txbx>
                    <wps:bodyPr lIns="0" tIns="0" rIns="0" bIns="0" upright="0">
                      <a:spAutoFit/>
                    </wps:bodyPr>
                  </wps:wsp>
                </a:graphicData>
              </a:graphic>
            </wp:anchor>
          </w:drawing>
        </mc:Choice>
        <mc:Fallback>
          <w:pict>
            <v:rect id="_x0000_s1026" o:spid="_x0000_s1026" o:spt="1" style="position:absolute;left:0pt;height:12.05pt;width:32.15pt;mso-position-horizontal:center;mso-position-horizontal-relative:margin;mso-position-vertical:top;z-index:251659264;mso-width-relative:page;mso-height-relative:page;" filled="f" stroked="f" coordsize="21600,21600" o:gfxdata="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JzQ+d1AAAAAMBAAAPAAAA&#10;AAAAAAEAIAAAACIAAABkcnMvZG93bnJldi54bWxQSwECFAAUAAAACACHTuJAiONyXKcBAAA5AwAA&#10;DgAAAAAAAAABACAAAAAjAQAAZHJzL2Uyb0RvYy54bWxQSwUGAAAAAAYABgBZAQAAPAUAAAAA&#10;">
              <v:fill on="f" focussize="0,0"/>
              <v:stroke on="f"/>
              <v:imagedata o:title=""/>
              <o:lock v:ext="edit" aspectratio="f"/>
              <v:textbox inset="0mm,0mm,0mm,0mm" style="mso-fit-shape-to-text:t;">
                <w:txbxContent>
                  <w:p>
                    <w:pPr>
                      <w:rPr>
                        <w:rStyle w:val="10"/>
                        <w:sz w:val="21"/>
                        <w:szCs w:val="21"/>
                      </w:rPr>
                    </w:pPr>
                    <w:r>
                      <w:rPr>
                        <w:sz w:val="21"/>
                        <w:szCs w:val="21"/>
                      </w:rPr>
                      <w:fldChar w:fldCharType="begin"/>
                    </w:r>
                    <w:r>
                      <w:rPr>
                        <w:rStyle w:val="10"/>
                        <w:sz w:val="21"/>
                        <w:szCs w:val="21"/>
                      </w:rPr>
                      <w:instrText xml:space="preserve">PAGE  </w:instrText>
                    </w:r>
                    <w:r>
                      <w:rPr>
                        <w:sz w:val="21"/>
                        <w:szCs w:val="21"/>
                      </w:rPr>
                      <w:fldChar w:fldCharType="separate"/>
                    </w:r>
                    <w:r>
                      <w:rPr>
                        <w:rStyle w:val="10"/>
                        <w:sz w:val="21"/>
                        <w:szCs w:val="21"/>
                      </w:rPr>
                      <w:t>12</w:t>
                    </w:r>
                    <w:r>
                      <w:rPr>
                        <w:sz w:val="21"/>
                        <w:szCs w:val="21"/>
                      </w:rPr>
                      <w:fldChar w:fldCharType="end"/>
                    </w:r>
                  </w:p>
                </w:txbxContent>
              </v:textbox>
            </v:rect>
          </w:pict>
        </mc:Fallback>
      </mc:AlternateContent>
    </w:r>
    <w:r>
      <w:tab/>
    </w:r>
    <w:r>
      <w:rPr>
        <w:rFonts w:hint="eastAsia"/>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F71080"/>
    <w:rsid w:val="5EF71080"/>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ar-SA"/>
    </w:rPr>
  </w:style>
  <w:style w:type="character" w:default="1" w:styleId="6">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w:basedOn w:val="1"/>
    <w:link w:val="10"/>
    <w:uiPriority w:val="0"/>
    <w:pPr>
      <w:adjustRightInd w:val="0"/>
      <w:spacing w:line="360" w:lineRule="auto"/>
      <w:ind w:right="-447"/>
      <w:textAlignment w:val="baseline"/>
    </w:pPr>
    <w:rPr>
      <w:rFonts w:ascii="宋体" w:hAnsi="宋体"/>
      <w:kern w:val="2"/>
      <w:sz w:val="28"/>
      <w:szCs w:val="24"/>
    </w:rPr>
  </w:style>
  <w:style w:type="paragraph" w:styleId="3">
    <w:name w:val="Body Text Indent"/>
    <w:basedOn w:val="1"/>
    <w:uiPriority w:val="0"/>
    <w:pPr>
      <w:spacing w:after="120" w:afterLines="0"/>
      <w:ind w:left="420" w:leftChars="200"/>
    </w:pPr>
    <w:rPr>
      <w:kern w:val="2"/>
      <w:sz w:val="21"/>
      <w:szCs w:val="24"/>
    </w:rPr>
  </w:style>
  <w:style w:type="paragraph" w:styleId="4">
    <w:name w:val="Plain Text"/>
    <w:basedOn w:val="1"/>
    <w:uiPriority w:val="0"/>
    <w:pPr>
      <w:ind w:leftChars="228"/>
      <w:jc w:val="center"/>
    </w:pPr>
    <w:rPr>
      <w:rFonts w:ascii="宋体" w:hAnsi="Courier New"/>
      <w:kern w:val="28"/>
      <w:sz w:val="21"/>
      <w:szCs w:val="21"/>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8">
    <w:name w:val="列出段落"/>
    <w:basedOn w:val="1"/>
    <w:qFormat/>
    <w:uiPriority w:val="0"/>
    <w:pPr>
      <w:ind w:firstLine="420" w:firstLineChars="200"/>
    </w:pPr>
    <w:rPr>
      <w:rFonts w:ascii="Calibri" w:hAnsi="Calibri"/>
      <w:szCs w:val="22"/>
    </w:rPr>
  </w:style>
  <w:style w:type="paragraph" w:customStyle="1" w:styleId="9">
    <w:name w:val="Char"/>
    <w:basedOn w:val="1"/>
    <w:uiPriority w:val="0"/>
    <w:pPr>
      <w:spacing w:line="360" w:lineRule="auto"/>
      <w:ind w:firstLine="200" w:firstLineChars="200"/>
    </w:pPr>
    <w:rPr>
      <w:rFonts w:ascii="宋体" w:hAnsi="宋体" w:cs="宋体"/>
      <w:sz w:val="24"/>
    </w:rPr>
  </w:style>
  <w:style w:type="character" w:customStyle="1" w:styleId="10">
    <w:name w:val="正文文本 Char"/>
    <w:link w:val="2"/>
    <w:uiPriority w:val="0"/>
    <w:rPr>
      <w:rFonts w:ascii="宋体" w:hAnsi="宋体"/>
      <w:kern w:val="2"/>
      <w:sz w:val="28"/>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6</TotalTime>
  <ScaleCrop>false</ScaleCrop>
  <LinksUpToDate>false</LinksUpToDate>
  <CharactersWithSpaces>0</CharactersWithSpaces>
  <Application>WPS Office_10.1.0.7668_F1E327BC-269C-435d-A152-05C5408002CA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2018-11-21T06:29:00Z</dcterms:created>
  <dc:creator>Administrator</dc:creator>
  <cp:lastModifiedBy>Administrator</cp:lastModifiedBy>
  <dcterms:modified xsi:type="dcterms:W3CDTF">2018-11-21T06:36:39Z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2052-10.1.0.7668</vt:lpwstr>
  </property>
</Properties>
</file>